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0F" w:rsidRPr="008C66F8" w:rsidRDefault="008A0683" w:rsidP="00F8530F">
      <w:pPr>
        <w:suppressAutoHyphens w:val="0"/>
        <w:jc w:val="center"/>
        <w:rPr>
          <w:b/>
          <w:sz w:val="28"/>
          <w:szCs w:val="28"/>
          <w:lang w:val="en-US" w:eastAsia="sr-Latn-CS"/>
        </w:rPr>
      </w:pPr>
      <w:r w:rsidRPr="008C66F8">
        <w:rPr>
          <w:b/>
          <w:sz w:val="28"/>
          <w:szCs w:val="28"/>
          <w:lang w:val="en-US" w:eastAsia="sr-Latn-CS"/>
        </w:rPr>
        <w:t xml:space="preserve">Progress of Serbia on the list of </w:t>
      </w:r>
      <w:r w:rsidR="00F8530F" w:rsidRPr="008C66F8">
        <w:rPr>
          <w:b/>
          <w:sz w:val="28"/>
          <w:szCs w:val="28"/>
          <w:lang w:val="en-US" w:eastAsia="sr-Latn-CS"/>
        </w:rPr>
        <w:t>Transparency International</w:t>
      </w:r>
    </w:p>
    <w:p w:rsidR="00F8530F" w:rsidRPr="008C66F8" w:rsidRDefault="008A0683" w:rsidP="00F8530F">
      <w:pPr>
        <w:suppressAutoHyphens w:val="0"/>
        <w:jc w:val="center"/>
        <w:rPr>
          <w:b/>
          <w:i/>
          <w:sz w:val="28"/>
          <w:szCs w:val="28"/>
          <w:lang w:val="en-US" w:eastAsia="sr-Latn-CS"/>
        </w:rPr>
      </w:pPr>
      <w:r w:rsidRPr="008C66F8">
        <w:rPr>
          <w:b/>
          <w:i/>
          <w:sz w:val="28"/>
          <w:szCs w:val="28"/>
          <w:lang w:val="en-US" w:eastAsia="sr-Latn-CS"/>
        </w:rPr>
        <w:t>Corruption Perception Index</w:t>
      </w:r>
      <w:r w:rsidR="00F8530F" w:rsidRPr="008C66F8">
        <w:rPr>
          <w:b/>
          <w:i/>
          <w:sz w:val="28"/>
          <w:szCs w:val="28"/>
          <w:lang w:val="en-US" w:eastAsia="sr-Latn-CS"/>
        </w:rPr>
        <w:t xml:space="preserve"> (CPI) </w:t>
      </w:r>
      <w:r w:rsidRPr="008C66F8">
        <w:rPr>
          <w:b/>
          <w:i/>
          <w:sz w:val="28"/>
          <w:szCs w:val="28"/>
          <w:lang w:val="en-US" w:eastAsia="sr-Latn-CS"/>
        </w:rPr>
        <w:t>for</w:t>
      </w:r>
      <w:r w:rsidR="00F8530F" w:rsidRPr="008C66F8">
        <w:rPr>
          <w:b/>
          <w:i/>
          <w:sz w:val="28"/>
          <w:szCs w:val="28"/>
          <w:lang w:val="en-US" w:eastAsia="sr-Latn-CS"/>
        </w:rPr>
        <w:t xml:space="preserve"> 2013</w:t>
      </w: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S</w:t>
      </w:r>
      <w:r w:rsidR="008A0683" w:rsidRPr="008C66F8">
        <w:rPr>
          <w:sz w:val="24"/>
          <w:szCs w:val="24"/>
          <w:lang w:val="en-US" w:eastAsia="sr-Latn-CS"/>
        </w:rPr>
        <w:t>e</w:t>
      </w:r>
      <w:r w:rsidRPr="008C66F8">
        <w:rPr>
          <w:sz w:val="24"/>
          <w:szCs w:val="24"/>
          <w:lang w:val="en-US" w:eastAsia="sr-Latn-CS"/>
        </w:rPr>
        <w:t xml:space="preserve">rbia </w:t>
      </w:r>
      <w:r w:rsidR="000E79D0">
        <w:rPr>
          <w:sz w:val="24"/>
          <w:szCs w:val="24"/>
          <w:lang w:val="en-US" w:eastAsia="sr-Latn-CS"/>
        </w:rPr>
        <w:t xml:space="preserve">records </w:t>
      </w:r>
      <w:r w:rsidR="008F1F10">
        <w:rPr>
          <w:sz w:val="24"/>
          <w:szCs w:val="24"/>
          <w:lang w:val="en-US" w:eastAsia="sr-Latn-CS"/>
        </w:rPr>
        <w:t>an increase of i</w:t>
      </w:r>
      <w:r w:rsidR="008A0683" w:rsidRPr="008C66F8">
        <w:rPr>
          <w:sz w:val="24"/>
          <w:szCs w:val="24"/>
          <w:lang w:val="en-US" w:eastAsia="sr-Latn-CS"/>
        </w:rPr>
        <w:t xml:space="preserve">ndex in </w:t>
      </w:r>
      <w:r w:rsidRPr="008C66F8">
        <w:rPr>
          <w:sz w:val="24"/>
          <w:szCs w:val="24"/>
          <w:lang w:val="en-US" w:eastAsia="sr-Latn-CS"/>
        </w:rPr>
        <w:t>2013</w:t>
      </w:r>
      <w:r w:rsidR="008A0683" w:rsidRPr="008C66F8">
        <w:rPr>
          <w:sz w:val="24"/>
          <w:szCs w:val="24"/>
          <w:lang w:val="en-US" w:eastAsia="sr-Latn-CS"/>
        </w:rPr>
        <w:t xml:space="preserve"> from</w:t>
      </w:r>
      <w:r w:rsidRPr="008C66F8">
        <w:rPr>
          <w:sz w:val="24"/>
          <w:szCs w:val="24"/>
          <w:lang w:val="en-US" w:eastAsia="sr-Latn-CS"/>
        </w:rPr>
        <w:t xml:space="preserve"> 39 </w:t>
      </w:r>
      <w:r w:rsidR="008A0683" w:rsidRPr="008C66F8">
        <w:rPr>
          <w:sz w:val="24"/>
          <w:szCs w:val="24"/>
          <w:lang w:val="en-US" w:eastAsia="sr-Latn-CS"/>
        </w:rPr>
        <w:t>to</w:t>
      </w:r>
      <w:r w:rsidRPr="008C66F8">
        <w:rPr>
          <w:sz w:val="24"/>
          <w:szCs w:val="24"/>
          <w:lang w:val="en-US" w:eastAsia="sr-Latn-CS"/>
        </w:rPr>
        <w:t xml:space="preserve"> 42, </w:t>
      </w:r>
      <w:r w:rsidR="008A0683" w:rsidRPr="008C66F8">
        <w:rPr>
          <w:sz w:val="24"/>
          <w:szCs w:val="24"/>
          <w:lang w:val="en-US" w:eastAsia="sr-Latn-CS"/>
        </w:rPr>
        <w:t>and therefore shifting on the list from</w:t>
      </w:r>
      <w:r w:rsidRPr="008C66F8">
        <w:rPr>
          <w:sz w:val="24"/>
          <w:szCs w:val="24"/>
          <w:lang w:val="en-US" w:eastAsia="sr-Latn-CS"/>
        </w:rPr>
        <w:t xml:space="preserve"> 80</w:t>
      </w:r>
      <w:r w:rsidR="009070DB" w:rsidRPr="009070DB">
        <w:rPr>
          <w:sz w:val="24"/>
          <w:szCs w:val="24"/>
          <w:vertAlign w:val="superscript"/>
          <w:lang w:val="en-US" w:eastAsia="sr-Latn-CS"/>
        </w:rPr>
        <w:t>th</w:t>
      </w:r>
      <w:r w:rsidR="008F1F10">
        <w:rPr>
          <w:sz w:val="24"/>
          <w:szCs w:val="24"/>
          <w:lang w:val="en-US" w:eastAsia="sr-Latn-CS"/>
        </w:rPr>
        <w:t xml:space="preserve"> </w:t>
      </w:r>
      <w:r w:rsidR="008A0683" w:rsidRPr="008C66F8">
        <w:rPr>
          <w:sz w:val="24"/>
          <w:szCs w:val="24"/>
          <w:lang w:val="en-US" w:eastAsia="sr-Latn-CS"/>
        </w:rPr>
        <w:t xml:space="preserve">to </w:t>
      </w:r>
      <w:r w:rsidRPr="008C66F8">
        <w:rPr>
          <w:sz w:val="24"/>
          <w:szCs w:val="24"/>
          <w:lang w:val="en-US" w:eastAsia="sr-Latn-CS"/>
        </w:rPr>
        <w:t>72</w:t>
      </w:r>
      <w:r w:rsidR="009070DB" w:rsidRPr="009070DB">
        <w:rPr>
          <w:sz w:val="24"/>
          <w:szCs w:val="24"/>
          <w:vertAlign w:val="superscript"/>
          <w:lang w:val="en-US" w:eastAsia="sr-Latn-CS"/>
        </w:rPr>
        <w:t>nd</w:t>
      </w:r>
      <w:r w:rsidR="008F1F10">
        <w:rPr>
          <w:sz w:val="24"/>
          <w:szCs w:val="24"/>
          <w:lang w:val="en-US" w:eastAsia="sr-Latn-CS"/>
        </w:rPr>
        <w:t xml:space="preserve"> </w:t>
      </w:r>
      <w:r w:rsidR="008C66F8" w:rsidRPr="008C66F8">
        <w:rPr>
          <w:sz w:val="24"/>
          <w:szCs w:val="24"/>
          <w:lang w:val="en-US" w:eastAsia="sr-Latn-CS"/>
        </w:rPr>
        <w:t>position</w:t>
      </w:r>
      <w:r w:rsidRPr="008C66F8">
        <w:rPr>
          <w:sz w:val="24"/>
          <w:szCs w:val="24"/>
          <w:lang w:val="en-US" w:eastAsia="sr-Latn-CS"/>
        </w:rPr>
        <w:t xml:space="preserve">. </w:t>
      </w:r>
      <w:r w:rsidR="00616598" w:rsidRPr="008C66F8">
        <w:rPr>
          <w:sz w:val="24"/>
          <w:szCs w:val="24"/>
          <w:lang w:val="en-US" w:eastAsia="sr-Latn-CS"/>
        </w:rPr>
        <w:t>Th</w:t>
      </w:r>
      <w:r w:rsidR="008F1F10">
        <w:rPr>
          <w:sz w:val="24"/>
          <w:szCs w:val="24"/>
          <w:lang w:val="en-US" w:eastAsia="sr-Latn-CS"/>
        </w:rPr>
        <w:t>at</w:t>
      </w:r>
      <w:r w:rsidR="00616598" w:rsidRPr="008C66F8">
        <w:rPr>
          <w:sz w:val="24"/>
          <w:szCs w:val="24"/>
          <w:lang w:val="en-US" w:eastAsia="sr-Latn-CS"/>
        </w:rPr>
        <w:t xml:space="preserve"> </w:t>
      </w:r>
      <w:r w:rsidR="008F1F10">
        <w:rPr>
          <w:sz w:val="24"/>
          <w:szCs w:val="24"/>
          <w:lang w:val="en-US" w:eastAsia="sr-Latn-CS"/>
        </w:rPr>
        <w:t>i</w:t>
      </w:r>
      <w:r w:rsidR="00616598" w:rsidRPr="008C66F8">
        <w:rPr>
          <w:sz w:val="24"/>
          <w:szCs w:val="24"/>
          <w:lang w:val="en-US" w:eastAsia="sr-Latn-CS"/>
        </w:rPr>
        <w:t xml:space="preserve">ndex </w:t>
      </w:r>
      <w:r w:rsidR="008F1F10">
        <w:rPr>
          <w:sz w:val="24"/>
          <w:szCs w:val="24"/>
          <w:lang w:val="en-US" w:eastAsia="sr-Latn-CS"/>
        </w:rPr>
        <w:t xml:space="preserve">is still rather low and </w:t>
      </w:r>
      <w:r w:rsidR="00AD4743" w:rsidRPr="008C66F8">
        <w:rPr>
          <w:sz w:val="24"/>
          <w:szCs w:val="24"/>
          <w:lang w:val="en-US" w:eastAsia="sr-Latn-CS"/>
        </w:rPr>
        <w:t xml:space="preserve">places Serbia </w:t>
      </w:r>
      <w:r w:rsidR="00AD4743" w:rsidRPr="008C66F8">
        <w:rPr>
          <w:b/>
          <w:sz w:val="24"/>
          <w:szCs w:val="24"/>
          <w:lang w:val="en-US" w:eastAsia="sr-Latn-CS"/>
        </w:rPr>
        <w:t xml:space="preserve">among countries with </w:t>
      </w:r>
      <w:r w:rsidR="008C66F8" w:rsidRPr="008C66F8">
        <w:rPr>
          <w:b/>
          <w:sz w:val="24"/>
          <w:szCs w:val="24"/>
          <w:lang w:val="en-US" w:eastAsia="sr-Latn-CS"/>
        </w:rPr>
        <w:t>widespread</w:t>
      </w:r>
      <w:r w:rsidR="00AD4743" w:rsidRPr="008C66F8">
        <w:rPr>
          <w:b/>
          <w:sz w:val="24"/>
          <w:szCs w:val="24"/>
          <w:lang w:val="en-US" w:eastAsia="sr-Latn-CS"/>
        </w:rPr>
        <w:t xml:space="preserve"> corruption</w:t>
      </w:r>
      <w:r w:rsidRPr="008C66F8">
        <w:rPr>
          <w:sz w:val="24"/>
          <w:szCs w:val="24"/>
          <w:lang w:val="en-US" w:eastAsia="sr-Latn-CS"/>
        </w:rPr>
        <w:t xml:space="preserve">. </w:t>
      </w:r>
      <w:r w:rsidR="00AD4743" w:rsidRPr="008C66F8">
        <w:rPr>
          <w:sz w:val="24"/>
          <w:szCs w:val="24"/>
          <w:lang w:val="en-US" w:eastAsia="sr-Latn-CS"/>
        </w:rPr>
        <w:t>However</w:t>
      </w:r>
      <w:r w:rsidRPr="008C66F8">
        <w:rPr>
          <w:sz w:val="24"/>
          <w:szCs w:val="24"/>
          <w:lang w:val="en-US" w:eastAsia="sr-Latn-CS"/>
        </w:rPr>
        <w:t xml:space="preserve">, </w:t>
      </w:r>
      <w:r w:rsidR="00AD4743" w:rsidRPr="008C66F8">
        <w:rPr>
          <w:sz w:val="24"/>
          <w:szCs w:val="24"/>
          <w:lang w:val="en-US" w:eastAsia="sr-Latn-CS"/>
        </w:rPr>
        <w:t>this progress should be used as</w:t>
      </w:r>
      <w:r w:rsidR="008F1F10">
        <w:rPr>
          <w:sz w:val="24"/>
          <w:szCs w:val="24"/>
          <w:lang w:val="en-US" w:eastAsia="sr-Latn-CS"/>
        </w:rPr>
        <w:t xml:space="preserve"> </w:t>
      </w:r>
      <w:r w:rsidR="004B7298" w:rsidRPr="008C66F8">
        <w:rPr>
          <w:b/>
          <w:sz w:val="24"/>
          <w:szCs w:val="24"/>
          <w:lang w:val="en-US" w:eastAsia="sr-Latn-CS"/>
        </w:rPr>
        <w:t>incentive</w:t>
      </w:r>
      <w:r w:rsidR="004B7298" w:rsidRPr="008C66F8">
        <w:rPr>
          <w:sz w:val="24"/>
          <w:szCs w:val="24"/>
          <w:lang w:val="en-US" w:eastAsia="sr-Latn-CS"/>
        </w:rPr>
        <w:t xml:space="preserve"> to initiate reforms that will </w:t>
      </w:r>
      <w:r w:rsidR="008F1F10">
        <w:rPr>
          <w:sz w:val="24"/>
          <w:szCs w:val="24"/>
          <w:lang w:val="en-US" w:eastAsia="sr-Latn-CS"/>
        </w:rPr>
        <w:t xml:space="preserve">ensure </w:t>
      </w:r>
      <w:r w:rsidR="004B7298" w:rsidRPr="008C66F8">
        <w:rPr>
          <w:b/>
          <w:sz w:val="24"/>
          <w:szCs w:val="24"/>
          <w:lang w:val="en-US" w:eastAsia="sr-Latn-CS"/>
        </w:rPr>
        <w:t>systemic curbing of corruption</w:t>
      </w:r>
      <w:r w:rsidRPr="008C66F8">
        <w:rPr>
          <w:sz w:val="24"/>
          <w:szCs w:val="24"/>
          <w:lang w:val="en-US" w:eastAsia="sr-Latn-CS"/>
        </w:rPr>
        <w:t>.</w:t>
      </w: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F8530F" w:rsidRPr="008C66F8" w:rsidRDefault="009D627E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b/>
          <w:sz w:val="24"/>
          <w:szCs w:val="24"/>
          <w:lang w:val="en-US" w:eastAsia="sr-Latn-CS"/>
        </w:rPr>
        <w:t>Severe rhetoric</w:t>
      </w:r>
      <w:r w:rsidRPr="008C66F8">
        <w:rPr>
          <w:sz w:val="24"/>
          <w:szCs w:val="24"/>
          <w:lang w:val="en-US" w:eastAsia="sr-Latn-CS"/>
        </w:rPr>
        <w:t xml:space="preserve"> against corruption and certain</w:t>
      </w:r>
      <w:r w:rsidR="008F1F10">
        <w:rPr>
          <w:sz w:val="24"/>
          <w:szCs w:val="24"/>
          <w:lang w:val="en-US" w:eastAsia="sr-Latn-CS"/>
        </w:rPr>
        <w:t xml:space="preserve"> </w:t>
      </w:r>
      <w:r w:rsidRPr="008C66F8">
        <w:rPr>
          <w:b/>
          <w:sz w:val="24"/>
          <w:szCs w:val="24"/>
          <w:lang w:val="en-US" w:eastAsia="sr-Latn-CS"/>
        </w:rPr>
        <w:t>activities of law enforcement bodies</w:t>
      </w:r>
      <w:r w:rsidRPr="008C66F8">
        <w:rPr>
          <w:sz w:val="24"/>
          <w:szCs w:val="24"/>
          <w:lang w:val="en-US" w:eastAsia="sr-Latn-CS"/>
        </w:rPr>
        <w:t xml:space="preserve"> certainly influenced to somewhat </w:t>
      </w:r>
      <w:r w:rsidRPr="008C66F8">
        <w:rPr>
          <w:b/>
          <w:sz w:val="24"/>
          <w:szCs w:val="24"/>
          <w:lang w:val="en-US" w:eastAsia="sr-Latn-CS"/>
        </w:rPr>
        <w:t xml:space="preserve">decreased corruption level </w:t>
      </w:r>
      <w:r w:rsidR="008F1F10">
        <w:rPr>
          <w:b/>
          <w:sz w:val="24"/>
          <w:szCs w:val="24"/>
          <w:lang w:val="en-US" w:eastAsia="sr-Latn-CS"/>
        </w:rPr>
        <w:t>in</w:t>
      </w:r>
      <w:r w:rsidRPr="008C66F8">
        <w:rPr>
          <w:b/>
          <w:sz w:val="24"/>
          <w:szCs w:val="24"/>
          <w:lang w:val="en-US" w:eastAsia="sr-Latn-CS"/>
        </w:rPr>
        <w:t xml:space="preserve"> public services</w:t>
      </w:r>
      <w:r w:rsidR="008F1F10">
        <w:rPr>
          <w:b/>
          <w:sz w:val="24"/>
          <w:szCs w:val="24"/>
          <w:lang w:val="en-US" w:eastAsia="sr-Latn-CS"/>
        </w:rPr>
        <w:t xml:space="preserve"> </w:t>
      </w:r>
      <w:r w:rsidRPr="008C66F8">
        <w:rPr>
          <w:sz w:val="24"/>
          <w:szCs w:val="24"/>
          <w:lang w:val="en-US" w:eastAsia="sr-Latn-CS"/>
        </w:rPr>
        <w:t xml:space="preserve">that potential investors </w:t>
      </w:r>
      <w:r w:rsidR="0026573C" w:rsidRPr="008C66F8">
        <w:rPr>
          <w:sz w:val="24"/>
          <w:szCs w:val="24"/>
          <w:lang w:val="en-US" w:eastAsia="sr-Latn-CS"/>
        </w:rPr>
        <w:t xml:space="preserve">whose estimation is used to establish Index, </w:t>
      </w:r>
      <w:r w:rsidRPr="008C66F8">
        <w:rPr>
          <w:sz w:val="24"/>
          <w:szCs w:val="24"/>
          <w:lang w:val="en-US" w:eastAsia="sr-Latn-CS"/>
        </w:rPr>
        <w:t>get</w:t>
      </w:r>
      <w:r w:rsidR="0026573C" w:rsidRPr="008C66F8">
        <w:rPr>
          <w:sz w:val="24"/>
          <w:szCs w:val="24"/>
          <w:lang w:val="en-US" w:eastAsia="sr-Latn-CS"/>
        </w:rPr>
        <w:t xml:space="preserve"> in contact with</w:t>
      </w:r>
      <w:r w:rsidR="00F8530F" w:rsidRPr="008C66F8">
        <w:rPr>
          <w:sz w:val="24"/>
          <w:szCs w:val="24"/>
          <w:lang w:val="en-US" w:eastAsia="sr-Latn-CS"/>
        </w:rPr>
        <w:t xml:space="preserve">. </w:t>
      </w:r>
      <w:r w:rsidR="0026573C" w:rsidRPr="008C66F8">
        <w:rPr>
          <w:sz w:val="24"/>
          <w:szCs w:val="24"/>
          <w:lang w:val="en-US" w:eastAsia="sr-Latn-CS"/>
        </w:rPr>
        <w:t>However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26573C" w:rsidRPr="008C66F8">
        <w:rPr>
          <w:b/>
          <w:sz w:val="24"/>
          <w:szCs w:val="24"/>
          <w:lang w:val="en-US" w:eastAsia="sr-Latn-CS"/>
        </w:rPr>
        <w:t>progress won’t be sustainable</w:t>
      </w:r>
      <w:r w:rsidR="0026573C" w:rsidRPr="008C66F8">
        <w:rPr>
          <w:sz w:val="24"/>
          <w:szCs w:val="24"/>
          <w:lang w:val="en-US" w:eastAsia="sr-Latn-CS"/>
        </w:rPr>
        <w:t xml:space="preserve"> if based solely on fear instead of re</w:t>
      </w:r>
      <w:r w:rsidR="008F1F10">
        <w:rPr>
          <w:sz w:val="24"/>
          <w:szCs w:val="24"/>
          <w:lang w:val="en-US" w:eastAsia="sr-Latn-CS"/>
        </w:rPr>
        <w:t>moving</w:t>
      </w:r>
      <w:r w:rsidR="0026573C" w:rsidRPr="008C66F8">
        <w:rPr>
          <w:sz w:val="24"/>
          <w:szCs w:val="24"/>
          <w:lang w:val="en-US" w:eastAsia="sr-Latn-CS"/>
        </w:rPr>
        <w:t xml:space="preserve"> of </w:t>
      </w:r>
      <w:r w:rsidR="00CE7D01" w:rsidRPr="008C66F8">
        <w:rPr>
          <w:sz w:val="24"/>
          <w:szCs w:val="24"/>
          <w:lang w:val="en-US" w:eastAsia="sr-Latn-CS"/>
        </w:rPr>
        <w:t xml:space="preserve">corruption </w:t>
      </w:r>
      <w:r w:rsidR="0026573C" w:rsidRPr="008C66F8">
        <w:rPr>
          <w:sz w:val="24"/>
          <w:szCs w:val="24"/>
          <w:lang w:val="en-US" w:eastAsia="sr-Latn-CS"/>
        </w:rPr>
        <w:t>causes</w:t>
      </w:r>
      <w:r w:rsidR="00CE7D01" w:rsidRPr="008C66F8">
        <w:rPr>
          <w:sz w:val="24"/>
          <w:szCs w:val="24"/>
          <w:lang w:val="en-US" w:eastAsia="sr-Latn-CS"/>
        </w:rPr>
        <w:t>.</w:t>
      </w: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F8530F" w:rsidRPr="008C66F8" w:rsidRDefault="0026573C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 xml:space="preserve">That means that </w:t>
      </w:r>
      <w:r w:rsidRPr="008C66F8">
        <w:rPr>
          <w:b/>
          <w:sz w:val="24"/>
          <w:szCs w:val="24"/>
          <w:lang w:val="en-US" w:eastAsia="sr-Latn-CS"/>
        </w:rPr>
        <w:t>significant reforms in public sector</w:t>
      </w:r>
      <w:r w:rsidR="00F8530F" w:rsidRPr="008C66F8">
        <w:rPr>
          <w:b/>
          <w:sz w:val="24"/>
          <w:szCs w:val="24"/>
          <w:lang w:val="en-US" w:eastAsia="sr-Latn-CS"/>
        </w:rPr>
        <w:t xml:space="preserve">, </w:t>
      </w:r>
      <w:r w:rsidRPr="008C66F8">
        <w:rPr>
          <w:b/>
          <w:sz w:val="24"/>
          <w:szCs w:val="24"/>
          <w:lang w:val="en-US" w:eastAsia="sr-Latn-CS"/>
        </w:rPr>
        <w:t xml:space="preserve">serious </w:t>
      </w:r>
      <w:r w:rsidR="008C66F8" w:rsidRPr="008C66F8">
        <w:rPr>
          <w:b/>
          <w:sz w:val="24"/>
          <w:szCs w:val="24"/>
          <w:lang w:val="en-US" w:eastAsia="sr-Latn-CS"/>
        </w:rPr>
        <w:t>commitment</w:t>
      </w:r>
      <w:r w:rsidRPr="008C66F8">
        <w:rPr>
          <w:b/>
          <w:sz w:val="24"/>
          <w:szCs w:val="24"/>
          <w:lang w:val="en-US" w:eastAsia="sr-Latn-CS"/>
        </w:rPr>
        <w:t xml:space="preserve"> to prevention</w:t>
      </w:r>
      <w:r w:rsidR="00F8530F" w:rsidRPr="008C66F8">
        <w:rPr>
          <w:b/>
          <w:sz w:val="24"/>
          <w:szCs w:val="24"/>
          <w:lang w:val="en-US" w:eastAsia="sr-Latn-CS"/>
        </w:rPr>
        <w:t xml:space="preserve">, </w:t>
      </w:r>
      <w:r w:rsidRPr="008C66F8">
        <w:rPr>
          <w:b/>
          <w:sz w:val="24"/>
          <w:szCs w:val="24"/>
          <w:lang w:val="en-US" w:eastAsia="sr-Latn-CS"/>
        </w:rPr>
        <w:t>active prosecution and accountable</w:t>
      </w:r>
      <w:r w:rsidR="008F1F10">
        <w:rPr>
          <w:b/>
          <w:sz w:val="24"/>
          <w:szCs w:val="24"/>
          <w:lang w:val="en-US" w:eastAsia="sr-Latn-CS"/>
        </w:rPr>
        <w:t xml:space="preserve"> </w:t>
      </w:r>
      <w:r w:rsidR="008C66F8" w:rsidRPr="008C66F8">
        <w:rPr>
          <w:b/>
          <w:sz w:val="24"/>
          <w:szCs w:val="24"/>
          <w:lang w:val="en-US" w:eastAsia="sr-Latn-CS"/>
        </w:rPr>
        <w:t>judiciary</w:t>
      </w:r>
      <w:r w:rsidR="00CE7D01" w:rsidRPr="008C66F8">
        <w:rPr>
          <w:b/>
          <w:sz w:val="24"/>
          <w:szCs w:val="24"/>
          <w:lang w:val="en-US" w:eastAsia="sr-Latn-CS"/>
        </w:rPr>
        <w:t xml:space="preserve"> are needed</w:t>
      </w:r>
      <w:r w:rsidR="00F8530F" w:rsidRPr="008C66F8">
        <w:rPr>
          <w:sz w:val="24"/>
          <w:szCs w:val="24"/>
          <w:lang w:val="en-US" w:eastAsia="sr-Latn-CS"/>
        </w:rPr>
        <w:t xml:space="preserve">. </w:t>
      </w: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F8530F" w:rsidRPr="008C66F8" w:rsidRDefault="0026573C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In the past year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8F1F10">
        <w:rPr>
          <w:sz w:val="24"/>
          <w:szCs w:val="24"/>
          <w:lang w:val="en-US" w:eastAsia="sr-Latn-CS"/>
        </w:rPr>
        <w:t xml:space="preserve">most prominent </w:t>
      </w:r>
      <w:r w:rsidRPr="008C66F8">
        <w:rPr>
          <w:sz w:val="24"/>
          <w:szCs w:val="24"/>
          <w:lang w:val="en-US" w:eastAsia="sr-Latn-CS"/>
        </w:rPr>
        <w:t xml:space="preserve">systemic measure that </w:t>
      </w:r>
      <w:r w:rsidR="008F1F10">
        <w:rPr>
          <w:sz w:val="24"/>
          <w:szCs w:val="24"/>
          <w:lang w:val="en-US" w:eastAsia="sr-Latn-CS"/>
        </w:rPr>
        <w:t xml:space="preserve">might </w:t>
      </w:r>
      <w:r w:rsidRPr="008C66F8">
        <w:rPr>
          <w:sz w:val="24"/>
          <w:szCs w:val="24"/>
          <w:lang w:val="en-US" w:eastAsia="sr-Latn-CS"/>
        </w:rPr>
        <w:t xml:space="preserve">contributed to </w:t>
      </w:r>
      <w:r w:rsidR="008F1F10">
        <w:rPr>
          <w:sz w:val="24"/>
          <w:szCs w:val="24"/>
          <w:lang w:val="en-US" w:eastAsia="sr-Latn-CS"/>
        </w:rPr>
        <w:t xml:space="preserve">the </w:t>
      </w:r>
      <w:r w:rsidRPr="008C66F8">
        <w:rPr>
          <w:sz w:val="24"/>
          <w:szCs w:val="24"/>
          <w:lang w:val="en-US" w:eastAsia="sr-Latn-CS"/>
        </w:rPr>
        <w:t>increase of</w:t>
      </w:r>
      <w:r w:rsidR="008F1F10">
        <w:rPr>
          <w:sz w:val="24"/>
          <w:szCs w:val="24"/>
          <w:lang w:val="en-US" w:eastAsia="sr-Latn-CS"/>
        </w:rPr>
        <w:t xml:space="preserve"> the</w:t>
      </w:r>
      <w:r w:rsidRPr="008C66F8">
        <w:rPr>
          <w:sz w:val="24"/>
          <w:szCs w:val="24"/>
          <w:lang w:val="en-US" w:eastAsia="sr-Latn-CS"/>
        </w:rPr>
        <w:t xml:space="preserve"> </w:t>
      </w:r>
      <w:r w:rsidR="00C01928" w:rsidRPr="008C66F8">
        <w:rPr>
          <w:sz w:val="24"/>
          <w:szCs w:val="24"/>
          <w:lang w:val="en-US" w:eastAsia="sr-Latn-CS"/>
        </w:rPr>
        <w:t>Index</w:t>
      </w:r>
      <w:r w:rsidR="00D913AC" w:rsidRPr="008C66F8">
        <w:rPr>
          <w:sz w:val="24"/>
          <w:szCs w:val="24"/>
          <w:lang w:val="en-US" w:eastAsia="sr-Latn-CS"/>
        </w:rPr>
        <w:t xml:space="preserve"> w</w:t>
      </w:r>
      <w:r w:rsidR="008F1F10">
        <w:rPr>
          <w:sz w:val="24"/>
          <w:szCs w:val="24"/>
          <w:lang w:val="en-US" w:eastAsia="sr-Latn-CS"/>
        </w:rPr>
        <w:t xml:space="preserve">as </w:t>
      </w:r>
      <w:r w:rsidR="009070DB" w:rsidRPr="009070DB">
        <w:rPr>
          <w:b/>
          <w:sz w:val="24"/>
          <w:szCs w:val="24"/>
          <w:lang w:val="en-US" w:eastAsia="sr-Latn-CS"/>
        </w:rPr>
        <w:t>b</w:t>
      </w:r>
      <w:r w:rsidR="008C66F8" w:rsidRPr="008C66F8">
        <w:rPr>
          <w:b/>
          <w:sz w:val="24"/>
          <w:szCs w:val="24"/>
          <w:lang w:val="en-US" w:eastAsia="sr-Latn-CS"/>
        </w:rPr>
        <w:t>eginning</w:t>
      </w:r>
      <w:r w:rsidR="00D913AC" w:rsidRPr="008C66F8">
        <w:rPr>
          <w:b/>
          <w:sz w:val="24"/>
          <w:szCs w:val="24"/>
          <w:lang w:val="en-US" w:eastAsia="sr-Latn-CS"/>
        </w:rPr>
        <w:t xml:space="preserve"> of new Public Procurement Law implementation</w:t>
      </w:r>
      <w:r w:rsidR="00D913AC" w:rsidRPr="008C66F8">
        <w:rPr>
          <w:sz w:val="24"/>
          <w:szCs w:val="24"/>
          <w:lang w:val="en-US" w:eastAsia="sr-Latn-CS"/>
        </w:rPr>
        <w:t xml:space="preserve">. </w:t>
      </w:r>
      <w:r w:rsidR="008C66F8" w:rsidRPr="008C66F8">
        <w:rPr>
          <w:sz w:val="24"/>
          <w:szCs w:val="24"/>
          <w:lang w:val="en-US" w:eastAsia="sr-Latn-CS"/>
        </w:rPr>
        <w:t>Possible</w:t>
      </w:r>
      <w:r w:rsidR="00D913AC" w:rsidRPr="008C66F8">
        <w:rPr>
          <w:sz w:val="24"/>
          <w:szCs w:val="24"/>
          <w:lang w:val="en-US" w:eastAsia="sr-Latn-CS"/>
        </w:rPr>
        <w:t xml:space="preserve"> influence to perception could have been made by</w:t>
      </w:r>
      <w:r w:rsidR="008F1F10">
        <w:rPr>
          <w:sz w:val="24"/>
          <w:szCs w:val="24"/>
          <w:lang w:val="en-US" w:eastAsia="sr-Latn-CS"/>
        </w:rPr>
        <w:t xml:space="preserve"> </w:t>
      </w:r>
      <w:r w:rsidR="00D913AC" w:rsidRPr="008C66F8">
        <w:rPr>
          <w:b/>
          <w:sz w:val="24"/>
          <w:szCs w:val="24"/>
          <w:lang w:val="en-US" w:eastAsia="sr-Latn-CS"/>
        </w:rPr>
        <w:t>adoption of Anticorruption Strategy and Action Plan</w:t>
      </w:r>
      <w:r w:rsidR="008F1F10">
        <w:rPr>
          <w:b/>
          <w:sz w:val="24"/>
          <w:szCs w:val="24"/>
          <w:lang w:val="en-US" w:eastAsia="sr-Latn-CS"/>
        </w:rPr>
        <w:t xml:space="preserve"> </w:t>
      </w:r>
      <w:r w:rsidR="009070DB" w:rsidRPr="009070DB">
        <w:rPr>
          <w:sz w:val="24"/>
          <w:szCs w:val="24"/>
          <w:lang w:val="en-US" w:eastAsia="sr-Latn-CS"/>
        </w:rPr>
        <w:t>as well</w:t>
      </w:r>
      <w:r w:rsidR="00F8530F" w:rsidRPr="008C66F8">
        <w:rPr>
          <w:sz w:val="24"/>
          <w:szCs w:val="24"/>
          <w:lang w:val="en-US" w:eastAsia="sr-Latn-CS"/>
        </w:rPr>
        <w:t>.</w:t>
      </w: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F8530F" w:rsidRPr="008C66F8" w:rsidRDefault="00D913AC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On the other hand</w:t>
      </w:r>
      <w:r w:rsidR="008F1F10">
        <w:rPr>
          <w:sz w:val="24"/>
          <w:szCs w:val="24"/>
          <w:lang w:val="en-US" w:eastAsia="sr-Latn-CS"/>
        </w:rPr>
        <w:t>:</w:t>
      </w:r>
      <w:r w:rsidR="00F8530F" w:rsidRPr="008C66F8">
        <w:rPr>
          <w:sz w:val="24"/>
          <w:szCs w:val="24"/>
          <w:lang w:val="en-US" w:eastAsia="sr-Latn-CS"/>
        </w:rPr>
        <w:t xml:space="preserve"> </w:t>
      </w:r>
      <w:r w:rsidRPr="008C66F8">
        <w:rPr>
          <w:b/>
          <w:sz w:val="24"/>
          <w:szCs w:val="24"/>
          <w:lang w:val="en-US" w:eastAsia="sr-Latn-CS"/>
        </w:rPr>
        <w:t>Public sector</w:t>
      </w:r>
      <w:r w:rsidRPr="008C66F8">
        <w:rPr>
          <w:sz w:val="24"/>
          <w:szCs w:val="24"/>
          <w:lang w:val="en-US" w:eastAsia="sr-Latn-CS"/>
        </w:rPr>
        <w:t xml:space="preserve"> is still </w:t>
      </w:r>
      <w:r w:rsidR="008C66F8" w:rsidRPr="008C66F8">
        <w:rPr>
          <w:sz w:val="24"/>
          <w:szCs w:val="24"/>
          <w:lang w:val="en-US" w:eastAsia="sr-Latn-CS"/>
        </w:rPr>
        <w:t>extremely</w:t>
      </w:r>
      <w:r w:rsidR="008F1F10">
        <w:rPr>
          <w:sz w:val="24"/>
          <w:szCs w:val="24"/>
          <w:lang w:val="en-US" w:eastAsia="sr-Latn-CS"/>
        </w:rPr>
        <w:t xml:space="preserve"> </w:t>
      </w:r>
      <w:r w:rsidR="00F8530F" w:rsidRPr="008C66F8">
        <w:rPr>
          <w:b/>
          <w:sz w:val="24"/>
          <w:szCs w:val="24"/>
          <w:lang w:val="en-US" w:eastAsia="sr-Latn-CS"/>
        </w:rPr>
        <w:t>politi</w:t>
      </w:r>
      <w:r w:rsidR="008C66F8">
        <w:rPr>
          <w:b/>
          <w:sz w:val="24"/>
          <w:szCs w:val="24"/>
          <w:lang w:val="en-US" w:eastAsia="sr-Latn-CS"/>
        </w:rPr>
        <w:t>ci</w:t>
      </w:r>
      <w:r w:rsidR="00F8530F" w:rsidRPr="008C66F8">
        <w:rPr>
          <w:b/>
          <w:sz w:val="24"/>
          <w:szCs w:val="24"/>
          <w:lang w:val="en-US" w:eastAsia="sr-Latn-CS"/>
        </w:rPr>
        <w:t>z</w:t>
      </w:r>
      <w:r w:rsidRPr="008C66F8">
        <w:rPr>
          <w:b/>
          <w:sz w:val="24"/>
          <w:szCs w:val="24"/>
          <w:lang w:val="en-US" w:eastAsia="sr-Latn-CS"/>
        </w:rPr>
        <w:t>ed</w:t>
      </w:r>
      <w:r w:rsidR="008F1F10">
        <w:rPr>
          <w:sz w:val="24"/>
          <w:szCs w:val="24"/>
          <w:lang w:val="en-US" w:eastAsia="sr-Latn-CS"/>
        </w:rPr>
        <w:t>;</w:t>
      </w:r>
      <w:r w:rsidR="00F8530F" w:rsidRPr="008C66F8">
        <w:rPr>
          <w:sz w:val="24"/>
          <w:szCs w:val="24"/>
          <w:lang w:val="en-US" w:eastAsia="sr-Latn-CS"/>
        </w:rPr>
        <w:t xml:space="preserve"> </w:t>
      </w:r>
      <w:r w:rsidRPr="008C66F8">
        <w:rPr>
          <w:sz w:val="24"/>
          <w:szCs w:val="24"/>
          <w:lang w:val="en-US" w:eastAsia="sr-Latn-CS"/>
        </w:rPr>
        <w:t>anticorruption</w:t>
      </w:r>
      <w:r w:rsidR="008F1F10">
        <w:rPr>
          <w:sz w:val="24"/>
          <w:szCs w:val="24"/>
          <w:lang w:val="en-US" w:eastAsia="sr-Latn-CS"/>
        </w:rPr>
        <w:t xml:space="preserve"> </w:t>
      </w:r>
      <w:r w:rsidRPr="008C66F8">
        <w:rPr>
          <w:b/>
          <w:sz w:val="24"/>
          <w:szCs w:val="24"/>
          <w:lang w:val="en-US" w:eastAsia="sr-Latn-CS"/>
        </w:rPr>
        <w:t xml:space="preserve">provisions of the Law on Public </w:t>
      </w:r>
      <w:r w:rsidR="008C66F8" w:rsidRPr="008C66F8">
        <w:rPr>
          <w:b/>
          <w:sz w:val="24"/>
          <w:szCs w:val="24"/>
          <w:lang w:val="en-US" w:eastAsia="sr-Latn-CS"/>
        </w:rPr>
        <w:t>Enterprises</w:t>
      </w:r>
      <w:r w:rsidRPr="008C66F8">
        <w:rPr>
          <w:b/>
          <w:sz w:val="24"/>
          <w:szCs w:val="24"/>
          <w:lang w:val="en-US" w:eastAsia="sr-Latn-CS"/>
        </w:rPr>
        <w:t xml:space="preserve"> are directly violated</w:t>
      </w:r>
      <w:r w:rsidR="008F1F10">
        <w:rPr>
          <w:sz w:val="24"/>
          <w:szCs w:val="24"/>
          <w:lang w:val="en-US" w:eastAsia="sr-Latn-CS"/>
        </w:rPr>
        <w:t>;</w:t>
      </w:r>
      <w:r w:rsidR="00F8530F" w:rsidRPr="008C66F8">
        <w:rPr>
          <w:sz w:val="24"/>
          <w:szCs w:val="24"/>
          <w:lang w:val="en-US" w:eastAsia="sr-Latn-CS"/>
        </w:rPr>
        <w:t xml:space="preserve"> </w:t>
      </w:r>
      <w:r w:rsidRPr="008C66F8">
        <w:rPr>
          <w:b/>
          <w:sz w:val="24"/>
          <w:szCs w:val="24"/>
          <w:lang w:val="en-US" w:eastAsia="sr-Latn-CS"/>
        </w:rPr>
        <w:t>transparency of Government’s work</w:t>
      </w:r>
      <w:r w:rsidRPr="008C66F8">
        <w:rPr>
          <w:sz w:val="24"/>
          <w:szCs w:val="24"/>
          <w:lang w:val="en-US" w:eastAsia="sr-Latn-CS"/>
        </w:rPr>
        <w:t xml:space="preserve"> </w:t>
      </w:r>
      <w:r w:rsidR="008F1F10">
        <w:rPr>
          <w:sz w:val="24"/>
          <w:szCs w:val="24"/>
          <w:lang w:val="en-US" w:eastAsia="sr-Latn-CS"/>
        </w:rPr>
        <w:t>did not improve significantly</w:t>
      </w:r>
      <w:r w:rsidR="008F1F10">
        <w:rPr>
          <w:sz w:val="24"/>
          <w:szCs w:val="24"/>
          <w:lang w:eastAsia="sr-Latn-CS"/>
        </w:rPr>
        <w:t>;</w:t>
      </w:r>
      <w:r w:rsidR="00F8530F" w:rsidRPr="008C66F8">
        <w:rPr>
          <w:sz w:val="24"/>
          <w:szCs w:val="24"/>
          <w:lang w:val="en-US" w:eastAsia="sr-Latn-CS"/>
        </w:rPr>
        <w:t xml:space="preserve"> </w:t>
      </w:r>
      <w:r w:rsidRPr="008C66F8">
        <w:rPr>
          <w:sz w:val="24"/>
          <w:szCs w:val="24"/>
          <w:lang w:val="en-US" w:eastAsia="sr-Latn-CS"/>
        </w:rPr>
        <w:t>there is no systemic monitoring of implementing independent bodies</w:t>
      </w:r>
      <w:r w:rsidR="00487179" w:rsidRPr="008C66F8">
        <w:rPr>
          <w:sz w:val="24"/>
          <w:szCs w:val="24"/>
          <w:lang w:val="en-US" w:eastAsia="sr-Latn-CS"/>
        </w:rPr>
        <w:t>’</w:t>
      </w:r>
      <w:r w:rsidRPr="008C66F8">
        <w:rPr>
          <w:sz w:val="24"/>
          <w:szCs w:val="24"/>
          <w:lang w:val="en-US" w:eastAsia="sr-Latn-CS"/>
        </w:rPr>
        <w:t xml:space="preserve"> decisions</w:t>
      </w:r>
      <w:r w:rsidR="008F1F10">
        <w:rPr>
          <w:sz w:val="24"/>
          <w:szCs w:val="24"/>
          <w:lang w:val="en-US" w:eastAsia="sr-Latn-CS"/>
        </w:rPr>
        <w:t xml:space="preserve"> and recommendations</w:t>
      </w:r>
      <w:r w:rsidRPr="008C66F8">
        <w:rPr>
          <w:sz w:val="24"/>
          <w:szCs w:val="24"/>
          <w:lang w:val="en-US" w:eastAsia="sr-Latn-CS"/>
        </w:rPr>
        <w:t xml:space="preserve"> nor initiating matter of accountability for </w:t>
      </w:r>
      <w:r w:rsidR="00487179" w:rsidRPr="008C66F8">
        <w:rPr>
          <w:sz w:val="24"/>
          <w:szCs w:val="24"/>
          <w:lang w:val="en-US" w:eastAsia="sr-Latn-CS"/>
        </w:rPr>
        <w:t>unfulfilled obligations</w:t>
      </w:r>
      <w:r w:rsidR="00F8530F" w:rsidRPr="008C66F8">
        <w:rPr>
          <w:sz w:val="24"/>
          <w:szCs w:val="24"/>
          <w:lang w:val="en-US" w:eastAsia="sr-Latn-CS"/>
        </w:rPr>
        <w:t xml:space="preserve">. </w:t>
      </w: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F8530F" w:rsidRPr="008C66F8" w:rsidRDefault="008C66F8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b/>
          <w:sz w:val="24"/>
          <w:szCs w:val="24"/>
          <w:lang w:val="en-US" w:eastAsia="sr-Latn-CS"/>
        </w:rPr>
        <w:t>Incomplete</w:t>
      </w:r>
      <w:r w:rsidR="008F1F10">
        <w:rPr>
          <w:b/>
          <w:sz w:val="24"/>
          <w:szCs w:val="24"/>
          <w:lang w:val="en-US" w:eastAsia="sr-Latn-CS"/>
        </w:rPr>
        <w:t xml:space="preserve"> </w:t>
      </w:r>
      <w:r w:rsidRPr="008C66F8">
        <w:rPr>
          <w:b/>
          <w:sz w:val="24"/>
          <w:szCs w:val="24"/>
          <w:lang w:val="en-US" w:eastAsia="sr-Latn-CS"/>
        </w:rPr>
        <w:t>judiciary</w:t>
      </w:r>
      <w:r w:rsidR="00487179" w:rsidRPr="008C66F8">
        <w:rPr>
          <w:b/>
          <w:sz w:val="24"/>
          <w:szCs w:val="24"/>
          <w:lang w:val="en-US" w:eastAsia="sr-Latn-CS"/>
        </w:rPr>
        <w:t xml:space="preserve"> reform</w:t>
      </w:r>
      <w:r w:rsidR="008F1F10">
        <w:rPr>
          <w:b/>
          <w:sz w:val="24"/>
          <w:szCs w:val="24"/>
          <w:lang w:val="en-US" w:eastAsia="sr-Latn-CS"/>
        </w:rPr>
        <w:t xml:space="preserve"> </w:t>
      </w:r>
      <w:r w:rsidR="00487179" w:rsidRPr="008C66F8">
        <w:rPr>
          <w:sz w:val="24"/>
          <w:szCs w:val="24"/>
          <w:lang w:val="en-US" w:eastAsia="sr-Latn-CS"/>
        </w:rPr>
        <w:t>imposes as a problem – mechanisms for estimating quality of judges’ and prosecutors’ work weren’t established</w:t>
      </w:r>
      <w:r w:rsidR="008F1F10">
        <w:rPr>
          <w:sz w:val="24"/>
          <w:szCs w:val="24"/>
          <w:lang w:val="en-US" w:eastAsia="sr-Latn-CS"/>
        </w:rPr>
        <w:t xml:space="preserve"> </w:t>
      </w:r>
      <w:r w:rsidR="00487179" w:rsidRPr="008C66F8">
        <w:rPr>
          <w:sz w:val="24"/>
          <w:szCs w:val="24"/>
          <w:lang w:val="en-US" w:eastAsia="sr-Latn-CS"/>
        </w:rPr>
        <w:t>or implemented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487179" w:rsidRPr="008C66F8">
        <w:rPr>
          <w:sz w:val="24"/>
          <w:szCs w:val="24"/>
          <w:lang w:val="en-US" w:eastAsia="sr-Latn-CS"/>
        </w:rPr>
        <w:t xml:space="preserve">and </w:t>
      </w:r>
      <w:r w:rsidR="00CE7D01" w:rsidRPr="008C66F8">
        <w:rPr>
          <w:sz w:val="24"/>
          <w:szCs w:val="24"/>
          <w:lang w:val="en-US" w:eastAsia="sr-Latn-CS"/>
        </w:rPr>
        <w:t>prosecution of</w:t>
      </w:r>
      <w:r w:rsidR="00487179" w:rsidRPr="008C66F8">
        <w:rPr>
          <w:sz w:val="24"/>
          <w:szCs w:val="24"/>
          <w:lang w:val="en-US" w:eastAsia="sr-Latn-CS"/>
        </w:rPr>
        <w:t xml:space="preserve"> corruption cases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922AF3" w:rsidRPr="008C66F8">
        <w:rPr>
          <w:sz w:val="24"/>
          <w:szCs w:val="24"/>
          <w:lang w:val="en-US" w:eastAsia="sr-Latn-CS"/>
        </w:rPr>
        <w:t xml:space="preserve">as well as proceeding </w:t>
      </w:r>
      <w:r w:rsidR="008F1F10">
        <w:rPr>
          <w:sz w:val="24"/>
          <w:szCs w:val="24"/>
          <w:lang w:val="en-US" w:eastAsia="sr-Latn-CS"/>
        </w:rPr>
        <w:t xml:space="preserve">on the basis of </w:t>
      </w:r>
      <w:r w:rsidR="00922AF3" w:rsidRPr="008C66F8">
        <w:rPr>
          <w:sz w:val="24"/>
          <w:szCs w:val="24"/>
          <w:lang w:val="en-US" w:eastAsia="sr-Latn-CS"/>
        </w:rPr>
        <w:t>independent bodies’ reports on violating anticorruption regulations last</w:t>
      </w:r>
      <w:r w:rsidR="008F1F10">
        <w:rPr>
          <w:sz w:val="24"/>
          <w:szCs w:val="24"/>
          <w:lang w:val="en-US" w:eastAsia="sr-Latn-CS"/>
        </w:rPr>
        <w:t>s</w:t>
      </w:r>
      <w:r w:rsidR="00922AF3" w:rsidRPr="008C66F8">
        <w:rPr>
          <w:sz w:val="24"/>
          <w:szCs w:val="24"/>
          <w:lang w:val="en-US" w:eastAsia="sr-Latn-CS"/>
        </w:rPr>
        <w:t xml:space="preserve"> </w:t>
      </w:r>
      <w:r w:rsidRPr="008C66F8">
        <w:rPr>
          <w:sz w:val="24"/>
          <w:szCs w:val="24"/>
          <w:lang w:val="en-US" w:eastAsia="sr-Latn-CS"/>
        </w:rPr>
        <w:t>extremely</w:t>
      </w:r>
      <w:r w:rsidR="00922AF3" w:rsidRPr="008C66F8">
        <w:rPr>
          <w:sz w:val="24"/>
          <w:szCs w:val="24"/>
          <w:lang w:val="en-US" w:eastAsia="sr-Latn-CS"/>
        </w:rPr>
        <w:t xml:space="preserve"> long</w:t>
      </w:r>
      <w:r w:rsidR="00F8530F" w:rsidRPr="008C66F8">
        <w:rPr>
          <w:sz w:val="24"/>
          <w:szCs w:val="24"/>
          <w:lang w:val="en-US" w:eastAsia="sr-Latn-CS"/>
        </w:rPr>
        <w:t xml:space="preserve">. </w:t>
      </w: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CC5767" w:rsidRPr="008C66F8" w:rsidRDefault="00CE7D01" w:rsidP="00F8530F">
      <w:pPr>
        <w:suppressAutoHyphens w:val="0"/>
        <w:rPr>
          <w:b/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P</w:t>
      </w:r>
      <w:r w:rsidR="0019407E" w:rsidRPr="008C66F8">
        <w:rPr>
          <w:sz w:val="24"/>
          <w:szCs w:val="24"/>
          <w:lang w:val="en-US" w:eastAsia="sr-Latn-CS"/>
        </w:rPr>
        <w:t>riority measures t</w:t>
      </w:r>
      <w:r w:rsidRPr="008C66F8">
        <w:rPr>
          <w:sz w:val="24"/>
          <w:szCs w:val="24"/>
          <w:lang w:val="en-US" w:eastAsia="sr-Latn-CS"/>
        </w:rPr>
        <w:t xml:space="preserve">hat should be </w:t>
      </w:r>
      <w:r w:rsidR="008C66F8" w:rsidRPr="008C66F8">
        <w:rPr>
          <w:sz w:val="24"/>
          <w:szCs w:val="24"/>
          <w:lang w:val="en-US" w:eastAsia="sr-Latn-CS"/>
        </w:rPr>
        <w:t>implemented</w:t>
      </w:r>
      <w:r w:rsidR="0019407E" w:rsidRPr="008C66F8">
        <w:rPr>
          <w:sz w:val="24"/>
          <w:szCs w:val="24"/>
          <w:lang w:val="en-US" w:eastAsia="sr-Latn-CS"/>
        </w:rPr>
        <w:t xml:space="preserve"> are</w:t>
      </w:r>
      <w:r w:rsidR="008F1F10">
        <w:rPr>
          <w:sz w:val="24"/>
          <w:szCs w:val="24"/>
          <w:lang w:val="en-US" w:eastAsia="sr-Latn-CS"/>
        </w:rPr>
        <w:t xml:space="preserve">: </w:t>
      </w:r>
      <w:r w:rsidR="0019407E" w:rsidRPr="008C66F8">
        <w:rPr>
          <w:b/>
          <w:sz w:val="24"/>
          <w:szCs w:val="24"/>
          <w:lang w:val="en-US" w:eastAsia="sr-Latn-CS"/>
        </w:rPr>
        <w:t>greater transparency of state organs' work</w:t>
      </w:r>
      <w:r w:rsidR="008F1F10">
        <w:rPr>
          <w:b/>
          <w:sz w:val="24"/>
          <w:szCs w:val="24"/>
          <w:lang w:val="en-US" w:eastAsia="sr-Latn-CS"/>
        </w:rPr>
        <w:t xml:space="preserve"> </w:t>
      </w:r>
      <w:r w:rsidR="00F8530F" w:rsidRPr="008C66F8">
        <w:rPr>
          <w:sz w:val="24"/>
          <w:szCs w:val="24"/>
          <w:lang w:val="en-US" w:eastAsia="sr-Latn-CS"/>
        </w:rPr>
        <w:t>(</w:t>
      </w:r>
      <w:r w:rsidR="00C30C21" w:rsidRPr="008C66F8">
        <w:rPr>
          <w:sz w:val="24"/>
          <w:szCs w:val="24"/>
          <w:lang w:val="en-US" w:eastAsia="sr-Latn-CS"/>
        </w:rPr>
        <w:t>including rules on public debates and lobbying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C30C21" w:rsidRPr="008C66F8">
        <w:rPr>
          <w:sz w:val="24"/>
          <w:szCs w:val="24"/>
          <w:lang w:val="en-US" w:eastAsia="sr-Latn-CS"/>
        </w:rPr>
        <w:t>increasing transparency of Government</w:t>
      </w:r>
      <w:r w:rsidR="008F1F10">
        <w:rPr>
          <w:sz w:val="24"/>
          <w:szCs w:val="24"/>
          <w:lang w:val="en-US" w:eastAsia="sr-Latn-CS"/>
        </w:rPr>
        <w:t>’s</w:t>
      </w:r>
      <w:r w:rsidR="00F13ECA" w:rsidRPr="008C66F8">
        <w:rPr>
          <w:sz w:val="24"/>
          <w:szCs w:val="24"/>
          <w:lang w:val="en-US" w:eastAsia="sr-Latn-CS"/>
        </w:rPr>
        <w:t xml:space="preserve">, public enterprises' and other </w:t>
      </w:r>
      <w:r w:rsidR="008C66F8" w:rsidRPr="008C66F8">
        <w:rPr>
          <w:sz w:val="24"/>
          <w:szCs w:val="24"/>
          <w:lang w:val="en-US" w:eastAsia="sr-Latn-CS"/>
        </w:rPr>
        <w:t>institutions</w:t>
      </w:r>
      <w:r w:rsidR="00F13ECA" w:rsidRPr="008C66F8">
        <w:rPr>
          <w:sz w:val="24"/>
          <w:szCs w:val="24"/>
          <w:lang w:val="en-US" w:eastAsia="sr-Latn-CS"/>
        </w:rPr>
        <w:t>'</w:t>
      </w:r>
      <w:r w:rsidR="008F1F10">
        <w:rPr>
          <w:sz w:val="24"/>
          <w:szCs w:val="24"/>
          <w:lang w:val="en-US" w:eastAsia="sr-Latn-CS"/>
        </w:rPr>
        <w:t xml:space="preserve"> </w:t>
      </w:r>
      <w:r w:rsidR="00F13ECA" w:rsidRPr="008C66F8">
        <w:rPr>
          <w:sz w:val="24"/>
          <w:szCs w:val="24"/>
          <w:lang w:val="en-US" w:eastAsia="sr-Latn-CS"/>
        </w:rPr>
        <w:t>work</w:t>
      </w:r>
      <w:r w:rsidR="00F8530F" w:rsidRPr="008C66F8">
        <w:rPr>
          <w:sz w:val="24"/>
          <w:szCs w:val="24"/>
          <w:lang w:val="en-US" w:eastAsia="sr-Latn-CS"/>
        </w:rPr>
        <w:t xml:space="preserve">), </w:t>
      </w:r>
      <w:r w:rsidR="00F13ECA" w:rsidRPr="008C66F8">
        <w:rPr>
          <w:b/>
          <w:sz w:val="24"/>
          <w:szCs w:val="24"/>
          <w:lang w:val="en-US" w:eastAsia="sr-Latn-CS"/>
        </w:rPr>
        <w:t>decrease of regulatory and financial state intervention</w:t>
      </w:r>
      <w:r w:rsidR="00F8530F" w:rsidRPr="008C66F8">
        <w:rPr>
          <w:sz w:val="24"/>
          <w:szCs w:val="24"/>
          <w:lang w:val="en-US" w:eastAsia="sr-Latn-CS"/>
        </w:rPr>
        <w:t xml:space="preserve"> (</w:t>
      </w:r>
      <w:r w:rsidR="00F13ECA" w:rsidRPr="008C66F8">
        <w:rPr>
          <w:sz w:val="24"/>
          <w:szCs w:val="24"/>
          <w:lang w:val="en-US" w:eastAsia="sr-Latn-CS"/>
        </w:rPr>
        <w:t xml:space="preserve">e.g. </w:t>
      </w:r>
      <w:r w:rsidR="008C66F8" w:rsidRPr="008C66F8">
        <w:rPr>
          <w:sz w:val="24"/>
          <w:szCs w:val="24"/>
          <w:lang w:val="en-US" w:eastAsia="sr-Latn-CS"/>
        </w:rPr>
        <w:t>licenses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F13ECA" w:rsidRPr="008C66F8">
        <w:rPr>
          <w:sz w:val="24"/>
          <w:szCs w:val="24"/>
          <w:lang w:val="en-US" w:eastAsia="sr-Latn-CS"/>
        </w:rPr>
        <w:t>approvals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F13ECA" w:rsidRPr="008C66F8">
        <w:rPr>
          <w:sz w:val="24"/>
          <w:szCs w:val="24"/>
          <w:lang w:val="en-US" w:eastAsia="sr-Latn-CS"/>
        </w:rPr>
        <w:t>subsidies</w:t>
      </w:r>
      <w:r w:rsidR="00F8530F" w:rsidRPr="008C66F8">
        <w:rPr>
          <w:sz w:val="24"/>
          <w:szCs w:val="24"/>
          <w:lang w:val="en-US" w:eastAsia="sr-Latn-CS"/>
        </w:rPr>
        <w:t xml:space="preserve">) </w:t>
      </w:r>
      <w:r w:rsidR="00F13ECA" w:rsidRPr="008C66F8">
        <w:rPr>
          <w:sz w:val="24"/>
          <w:szCs w:val="24"/>
          <w:lang w:val="en-US" w:eastAsia="sr-Latn-CS"/>
        </w:rPr>
        <w:t>that create risks of corruption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F13ECA" w:rsidRPr="008C66F8">
        <w:rPr>
          <w:sz w:val="24"/>
          <w:szCs w:val="24"/>
          <w:lang w:val="en-US" w:eastAsia="sr-Latn-CS"/>
        </w:rPr>
        <w:t xml:space="preserve">continuation </w:t>
      </w:r>
      <w:r w:rsidR="003C07D0" w:rsidRPr="008C66F8">
        <w:rPr>
          <w:sz w:val="24"/>
          <w:szCs w:val="24"/>
          <w:lang w:val="en-US" w:eastAsia="sr-Latn-CS"/>
        </w:rPr>
        <w:t>of the reform in the area of</w:t>
      </w:r>
      <w:r w:rsidR="008F1F10">
        <w:rPr>
          <w:sz w:val="24"/>
          <w:szCs w:val="24"/>
          <w:lang w:val="en-US" w:eastAsia="sr-Latn-CS"/>
        </w:rPr>
        <w:t xml:space="preserve"> </w:t>
      </w:r>
      <w:r w:rsidR="003C07D0" w:rsidRPr="008C66F8">
        <w:rPr>
          <w:b/>
          <w:sz w:val="24"/>
          <w:szCs w:val="24"/>
          <w:lang w:val="en-US" w:eastAsia="sr-Latn-CS"/>
        </w:rPr>
        <w:t xml:space="preserve">public procurements and complete </w:t>
      </w:r>
      <w:r w:rsidR="008F1F10">
        <w:rPr>
          <w:b/>
          <w:sz w:val="24"/>
          <w:szCs w:val="24"/>
          <w:lang w:val="en-US" w:eastAsia="sr-Latn-CS"/>
        </w:rPr>
        <w:t>re-</w:t>
      </w:r>
      <w:r w:rsidR="003C07D0" w:rsidRPr="008C66F8">
        <w:rPr>
          <w:b/>
          <w:sz w:val="24"/>
          <w:szCs w:val="24"/>
          <w:lang w:val="en-US" w:eastAsia="sr-Latn-CS"/>
        </w:rPr>
        <w:t>organization of public sector</w:t>
      </w:r>
      <w:r w:rsidR="003C07D0" w:rsidRPr="008C66F8">
        <w:rPr>
          <w:sz w:val="24"/>
          <w:szCs w:val="24"/>
          <w:lang w:val="en-US" w:eastAsia="sr-Latn-CS"/>
        </w:rPr>
        <w:t xml:space="preserve">, </w:t>
      </w:r>
      <w:r w:rsidR="008D6A2D" w:rsidRPr="008C66F8">
        <w:rPr>
          <w:sz w:val="24"/>
          <w:szCs w:val="24"/>
          <w:lang w:val="en-US" w:eastAsia="sr-Latn-CS"/>
        </w:rPr>
        <w:t xml:space="preserve">respecting and </w:t>
      </w:r>
      <w:r w:rsidR="008C66F8" w:rsidRPr="008C66F8">
        <w:rPr>
          <w:sz w:val="24"/>
          <w:szCs w:val="24"/>
          <w:lang w:val="en-US" w:eastAsia="sr-Latn-CS"/>
        </w:rPr>
        <w:t>strengthening</w:t>
      </w:r>
      <w:r w:rsidR="008F1F10">
        <w:rPr>
          <w:sz w:val="24"/>
          <w:szCs w:val="24"/>
          <w:lang w:val="en-US" w:eastAsia="sr-Latn-CS"/>
        </w:rPr>
        <w:t xml:space="preserve"> the </w:t>
      </w:r>
      <w:r w:rsidR="008D6A2D" w:rsidRPr="008C66F8">
        <w:rPr>
          <w:b/>
          <w:sz w:val="24"/>
          <w:szCs w:val="24"/>
          <w:lang w:val="en-US" w:eastAsia="sr-Latn-CS"/>
        </w:rPr>
        <w:t>role of independent state organs</w:t>
      </w:r>
      <w:r w:rsidR="008D6A2D" w:rsidRPr="008C66F8">
        <w:rPr>
          <w:sz w:val="24"/>
          <w:szCs w:val="24"/>
          <w:lang w:val="en-US" w:eastAsia="sr-Latn-CS"/>
        </w:rPr>
        <w:t xml:space="preserve"> (Anticorruption Agency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8D6A2D" w:rsidRPr="008C66F8">
        <w:rPr>
          <w:sz w:val="24"/>
          <w:szCs w:val="24"/>
          <w:lang w:val="en-US" w:eastAsia="sr-Latn-CS"/>
        </w:rPr>
        <w:t>Commissioner for Information of Public Importance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8D6A2D" w:rsidRPr="008C66F8">
        <w:rPr>
          <w:sz w:val="24"/>
          <w:szCs w:val="24"/>
          <w:lang w:val="en-US" w:eastAsia="sr-Latn-CS"/>
        </w:rPr>
        <w:t xml:space="preserve">State </w:t>
      </w:r>
      <w:r w:rsidR="008D6A2D" w:rsidRPr="008C66F8">
        <w:rPr>
          <w:sz w:val="24"/>
          <w:szCs w:val="24"/>
          <w:lang w:val="en-US" w:eastAsia="sr-Latn-CS"/>
        </w:rPr>
        <w:lastRenderedPageBreak/>
        <w:t xml:space="preserve">Audit </w:t>
      </w:r>
      <w:r w:rsidR="008C66F8" w:rsidRPr="008C66F8">
        <w:rPr>
          <w:sz w:val="24"/>
          <w:szCs w:val="24"/>
          <w:lang w:val="en-US" w:eastAsia="sr-Latn-CS"/>
        </w:rPr>
        <w:t>Institution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8D6A2D" w:rsidRPr="008C66F8">
        <w:rPr>
          <w:sz w:val="24"/>
          <w:szCs w:val="24"/>
          <w:lang w:val="en-US" w:eastAsia="sr-Latn-CS"/>
        </w:rPr>
        <w:t>Ombudsman</w:t>
      </w:r>
      <w:r w:rsidR="00F8530F" w:rsidRPr="008C66F8">
        <w:rPr>
          <w:sz w:val="24"/>
          <w:szCs w:val="24"/>
          <w:lang w:val="en-US" w:eastAsia="sr-Latn-CS"/>
        </w:rPr>
        <w:t xml:space="preserve">) </w:t>
      </w:r>
      <w:r w:rsidR="008D6A2D" w:rsidRPr="008C66F8">
        <w:rPr>
          <w:sz w:val="24"/>
          <w:szCs w:val="24"/>
          <w:lang w:val="en-US" w:eastAsia="sr-Latn-CS"/>
        </w:rPr>
        <w:t xml:space="preserve">and providing implementation of their decisions and </w:t>
      </w:r>
      <w:r w:rsidR="008C66F8" w:rsidRPr="008C66F8">
        <w:rPr>
          <w:sz w:val="24"/>
          <w:szCs w:val="24"/>
          <w:lang w:val="en-US" w:eastAsia="sr-Latn-CS"/>
        </w:rPr>
        <w:t>recommendations</w:t>
      </w:r>
      <w:r w:rsidR="008D6A2D" w:rsidRPr="008C66F8">
        <w:rPr>
          <w:sz w:val="24"/>
          <w:szCs w:val="24"/>
          <w:lang w:val="en-US" w:eastAsia="sr-Latn-CS"/>
        </w:rPr>
        <w:t>,</w:t>
      </w:r>
      <w:r w:rsidR="008F1F10">
        <w:rPr>
          <w:sz w:val="24"/>
          <w:szCs w:val="24"/>
          <w:lang w:val="en-US" w:eastAsia="sr-Latn-CS"/>
        </w:rPr>
        <w:t xml:space="preserve"> </w:t>
      </w:r>
      <w:r w:rsidR="008D6A2D" w:rsidRPr="008C66F8">
        <w:rPr>
          <w:sz w:val="24"/>
          <w:szCs w:val="24"/>
          <w:lang w:val="en-US" w:eastAsia="sr-Latn-CS"/>
        </w:rPr>
        <w:t>providing</w:t>
      </w:r>
      <w:r w:rsidR="008F1F10">
        <w:rPr>
          <w:sz w:val="24"/>
          <w:szCs w:val="24"/>
          <w:lang w:val="en-US" w:eastAsia="sr-Latn-CS"/>
        </w:rPr>
        <w:t xml:space="preserve"> </w:t>
      </w:r>
      <w:r w:rsidR="008D6A2D" w:rsidRPr="008C66F8">
        <w:rPr>
          <w:b/>
          <w:sz w:val="24"/>
          <w:szCs w:val="24"/>
          <w:lang w:val="en-US" w:eastAsia="sr-Latn-CS"/>
        </w:rPr>
        <w:t xml:space="preserve">transparency of media ownership </w:t>
      </w:r>
      <w:r w:rsidR="008D6A2D" w:rsidRPr="008C66F8">
        <w:rPr>
          <w:sz w:val="24"/>
          <w:szCs w:val="24"/>
          <w:lang w:val="en-US" w:eastAsia="sr-Latn-CS"/>
        </w:rPr>
        <w:t>and financing of media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C35BBC" w:rsidRPr="008C66F8">
        <w:rPr>
          <w:b/>
          <w:sz w:val="24"/>
          <w:szCs w:val="24"/>
          <w:lang w:val="en-US" w:eastAsia="sr-Latn-CS"/>
        </w:rPr>
        <w:t xml:space="preserve">independent, efficient and accountable </w:t>
      </w:r>
      <w:r w:rsidR="008C66F8" w:rsidRPr="008C66F8">
        <w:rPr>
          <w:b/>
          <w:sz w:val="24"/>
          <w:szCs w:val="24"/>
          <w:lang w:val="en-US" w:eastAsia="sr-Latn-CS"/>
        </w:rPr>
        <w:t>judiciary</w:t>
      </w:r>
      <w:r w:rsidR="00C35BBC" w:rsidRPr="008C66F8">
        <w:rPr>
          <w:sz w:val="24"/>
          <w:szCs w:val="24"/>
          <w:lang w:val="en-US" w:eastAsia="sr-Latn-CS"/>
        </w:rPr>
        <w:t>, protection of</w:t>
      </w:r>
      <w:r w:rsidR="000309D5">
        <w:rPr>
          <w:sz w:val="24"/>
          <w:szCs w:val="24"/>
          <w:lang w:val="en-US" w:eastAsia="sr-Latn-CS"/>
        </w:rPr>
        <w:t xml:space="preserve"> </w:t>
      </w:r>
      <w:r w:rsidR="00C35BBC" w:rsidRPr="008C66F8">
        <w:rPr>
          <w:b/>
          <w:sz w:val="24"/>
          <w:szCs w:val="24"/>
          <w:lang w:val="en-US" w:eastAsia="sr-Latn-CS"/>
        </w:rPr>
        <w:t xml:space="preserve">whistleblowers and </w:t>
      </w:r>
      <w:r w:rsidR="008C66F8" w:rsidRPr="008C66F8">
        <w:rPr>
          <w:b/>
          <w:sz w:val="24"/>
          <w:szCs w:val="24"/>
          <w:lang w:val="en-US" w:eastAsia="sr-Latn-CS"/>
        </w:rPr>
        <w:t>witnesses</w:t>
      </w:r>
      <w:r w:rsidR="00C35BBC" w:rsidRPr="008C66F8">
        <w:rPr>
          <w:b/>
          <w:sz w:val="24"/>
          <w:szCs w:val="24"/>
          <w:lang w:val="en-US" w:eastAsia="sr-Latn-CS"/>
        </w:rPr>
        <w:t xml:space="preserve"> of corruption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C35BBC" w:rsidRPr="008C66F8">
        <w:rPr>
          <w:b/>
          <w:sz w:val="24"/>
          <w:szCs w:val="24"/>
          <w:lang w:val="en-US" w:eastAsia="sr-Latn-CS"/>
        </w:rPr>
        <w:t>proactive approach</w:t>
      </w:r>
      <w:r w:rsidR="00C35BBC" w:rsidRPr="008C66F8">
        <w:rPr>
          <w:sz w:val="24"/>
          <w:szCs w:val="24"/>
          <w:lang w:val="en-US" w:eastAsia="sr-Latn-CS"/>
        </w:rPr>
        <w:t xml:space="preserve"> in </w:t>
      </w:r>
      <w:r w:rsidR="000309D5">
        <w:rPr>
          <w:sz w:val="24"/>
          <w:szCs w:val="24"/>
          <w:lang w:val="en-US" w:eastAsia="sr-Latn-CS"/>
        </w:rPr>
        <w:t>investigation</w:t>
      </w:r>
      <w:r w:rsidR="00C35BBC" w:rsidRPr="008C66F8">
        <w:rPr>
          <w:sz w:val="24"/>
          <w:szCs w:val="24"/>
          <w:lang w:val="en-US" w:eastAsia="sr-Latn-CS"/>
        </w:rPr>
        <w:t xml:space="preserve"> of corruption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C35BBC" w:rsidRPr="008C66F8">
        <w:rPr>
          <w:sz w:val="24"/>
          <w:szCs w:val="24"/>
          <w:lang w:val="en-US" w:eastAsia="sr-Latn-CS"/>
        </w:rPr>
        <w:t>measures for</w:t>
      </w:r>
      <w:r w:rsidR="000309D5">
        <w:rPr>
          <w:sz w:val="24"/>
          <w:szCs w:val="24"/>
          <w:lang w:val="en-US" w:eastAsia="sr-Latn-CS"/>
        </w:rPr>
        <w:t xml:space="preserve"> </w:t>
      </w:r>
      <w:r w:rsidR="00C35BBC" w:rsidRPr="008C66F8">
        <w:rPr>
          <w:b/>
          <w:sz w:val="24"/>
          <w:szCs w:val="24"/>
          <w:lang w:val="en-US" w:eastAsia="sr-Latn-CS"/>
        </w:rPr>
        <w:t>control of public officials' and servants' property</w:t>
      </w:r>
      <w:r w:rsidR="00C35BBC" w:rsidRPr="008C66F8">
        <w:rPr>
          <w:sz w:val="24"/>
          <w:szCs w:val="24"/>
          <w:lang w:val="en-US" w:eastAsia="sr-Latn-CS"/>
        </w:rPr>
        <w:t>, strict</w:t>
      </w:r>
      <w:r w:rsidR="000309D5">
        <w:rPr>
          <w:sz w:val="24"/>
          <w:szCs w:val="24"/>
          <w:lang w:val="en-US" w:eastAsia="sr-Latn-CS"/>
        </w:rPr>
        <w:t xml:space="preserve"> </w:t>
      </w:r>
      <w:r w:rsidR="00C35BBC" w:rsidRPr="008C66F8">
        <w:rPr>
          <w:b/>
          <w:sz w:val="24"/>
          <w:szCs w:val="24"/>
          <w:lang w:val="en-US" w:eastAsia="sr-Latn-CS"/>
        </w:rPr>
        <w:t xml:space="preserve">control </w:t>
      </w:r>
      <w:r w:rsidR="007C5DC1" w:rsidRPr="008C66F8">
        <w:rPr>
          <w:b/>
          <w:sz w:val="24"/>
          <w:szCs w:val="24"/>
          <w:lang w:val="en-US" w:eastAsia="sr-Latn-CS"/>
        </w:rPr>
        <w:t xml:space="preserve">of accuracy and </w:t>
      </w:r>
      <w:r w:rsidR="008C66F8" w:rsidRPr="008C66F8">
        <w:rPr>
          <w:b/>
          <w:sz w:val="24"/>
          <w:szCs w:val="24"/>
          <w:lang w:val="en-US" w:eastAsia="sr-Latn-CS"/>
        </w:rPr>
        <w:t>comp</w:t>
      </w:r>
      <w:r w:rsidR="000309D5">
        <w:rPr>
          <w:b/>
          <w:sz w:val="24"/>
          <w:szCs w:val="24"/>
          <w:lang w:val="en-US" w:eastAsia="sr-Latn-CS"/>
        </w:rPr>
        <w:t>rehensiveness</w:t>
      </w:r>
      <w:r w:rsidR="007C5DC1" w:rsidRPr="008C66F8">
        <w:rPr>
          <w:b/>
          <w:sz w:val="24"/>
          <w:szCs w:val="24"/>
          <w:lang w:val="en-US" w:eastAsia="sr-Latn-CS"/>
        </w:rPr>
        <w:t xml:space="preserve"> of the reports on campaign and political parties' financing</w:t>
      </w:r>
      <w:r w:rsidR="007C5DC1" w:rsidRPr="008C66F8">
        <w:rPr>
          <w:sz w:val="24"/>
          <w:szCs w:val="24"/>
          <w:lang w:val="en-US" w:eastAsia="sr-Latn-CS"/>
        </w:rPr>
        <w:t xml:space="preserve">, investigating of </w:t>
      </w:r>
      <w:r w:rsidR="000309D5">
        <w:rPr>
          <w:sz w:val="24"/>
          <w:szCs w:val="24"/>
          <w:lang w:val="en-US" w:eastAsia="sr-Latn-CS"/>
        </w:rPr>
        <w:t>suspicions</w:t>
      </w:r>
      <w:r w:rsidR="007C5DC1" w:rsidRPr="008C66F8">
        <w:rPr>
          <w:sz w:val="24"/>
          <w:szCs w:val="24"/>
          <w:lang w:val="en-US" w:eastAsia="sr-Latn-CS"/>
        </w:rPr>
        <w:t xml:space="preserve"> on buying of election votes and abuse of public resources </w:t>
      </w:r>
      <w:r w:rsidR="00AC084C" w:rsidRPr="008C66F8">
        <w:rPr>
          <w:sz w:val="24"/>
          <w:szCs w:val="24"/>
          <w:lang w:val="en-US" w:eastAsia="sr-Latn-CS"/>
        </w:rPr>
        <w:t xml:space="preserve">during </w:t>
      </w:r>
      <w:r w:rsidR="00881BFF" w:rsidRPr="008C66F8">
        <w:rPr>
          <w:sz w:val="24"/>
          <w:szCs w:val="24"/>
          <w:lang w:val="en-US" w:eastAsia="sr-Latn-CS"/>
        </w:rPr>
        <w:t>campaign</w:t>
      </w:r>
      <w:r w:rsidR="00AC084C" w:rsidRPr="008C66F8">
        <w:rPr>
          <w:sz w:val="24"/>
          <w:szCs w:val="24"/>
          <w:lang w:val="en-US" w:eastAsia="sr-Latn-CS"/>
        </w:rPr>
        <w:t>s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881BFF" w:rsidRPr="008C66F8">
        <w:rPr>
          <w:sz w:val="24"/>
          <w:szCs w:val="24"/>
          <w:lang w:val="en-US" w:eastAsia="sr-Latn-CS"/>
        </w:rPr>
        <w:t xml:space="preserve">resolving of all cases </w:t>
      </w:r>
      <w:r w:rsidR="000309D5">
        <w:rPr>
          <w:sz w:val="24"/>
          <w:szCs w:val="24"/>
          <w:lang w:val="en-US" w:eastAsia="sr-Latn-CS"/>
        </w:rPr>
        <w:t xml:space="preserve">where corruption was </w:t>
      </w:r>
      <w:r w:rsidR="00881BFF" w:rsidRPr="008C66F8">
        <w:rPr>
          <w:sz w:val="24"/>
          <w:szCs w:val="24"/>
          <w:lang w:val="en-US" w:eastAsia="sr-Latn-CS"/>
        </w:rPr>
        <w:t xml:space="preserve"> </w:t>
      </w:r>
      <w:r w:rsidR="008C66F8" w:rsidRPr="008C66F8">
        <w:rPr>
          <w:sz w:val="24"/>
          <w:szCs w:val="24"/>
          <w:lang w:val="en-US" w:eastAsia="sr-Latn-CS"/>
        </w:rPr>
        <w:t>sus</w:t>
      </w:r>
      <w:r w:rsidR="000309D5">
        <w:rPr>
          <w:sz w:val="24"/>
          <w:szCs w:val="24"/>
          <w:lang w:val="en-US" w:eastAsia="sr-Latn-CS"/>
        </w:rPr>
        <w:t xml:space="preserve">pected </w:t>
      </w:r>
      <w:r w:rsidR="000309D5">
        <w:rPr>
          <w:b/>
          <w:sz w:val="24"/>
          <w:szCs w:val="24"/>
          <w:lang w:val="en-US" w:eastAsia="sr-Latn-CS"/>
        </w:rPr>
        <w:t>in previous years</w:t>
      </w:r>
      <w:r w:rsidR="00881BFF" w:rsidRPr="008C66F8">
        <w:rPr>
          <w:sz w:val="24"/>
          <w:szCs w:val="24"/>
          <w:lang w:val="en-US" w:eastAsia="sr-Latn-CS"/>
        </w:rPr>
        <w:t xml:space="preserve"> but also</w:t>
      </w:r>
      <w:r w:rsidR="000309D5">
        <w:rPr>
          <w:sz w:val="24"/>
          <w:szCs w:val="24"/>
          <w:lang w:val="en-US" w:eastAsia="sr-Latn-CS"/>
        </w:rPr>
        <w:t xml:space="preserve"> </w:t>
      </w:r>
      <w:r w:rsidR="00881BFF" w:rsidRPr="008C66F8">
        <w:rPr>
          <w:b/>
          <w:sz w:val="24"/>
          <w:szCs w:val="24"/>
          <w:lang w:val="en-US" w:eastAsia="sr-Latn-CS"/>
        </w:rPr>
        <w:t xml:space="preserve">establishing of </w:t>
      </w:r>
      <w:r w:rsidR="000309D5">
        <w:rPr>
          <w:b/>
          <w:sz w:val="24"/>
          <w:szCs w:val="24"/>
          <w:lang w:val="en-US" w:eastAsia="sr-Latn-CS"/>
        </w:rPr>
        <w:t xml:space="preserve">permanent structure of </w:t>
      </w:r>
      <w:r w:rsidR="00881BFF" w:rsidRPr="008C66F8">
        <w:rPr>
          <w:b/>
          <w:sz w:val="24"/>
          <w:szCs w:val="24"/>
          <w:lang w:val="en-US" w:eastAsia="sr-Latn-CS"/>
        </w:rPr>
        <w:t xml:space="preserve">law enforcement </w:t>
      </w:r>
      <w:r w:rsidR="00654D60" w:rsidRPr="008C66F8">
        <w:rPr>
          <w:b/>
          <w:sz w:val="24"/>
          <w:szCs w:val="24"/>
          <w:lang w:val="en-US" w:eastAsia="sr-Latn-CS"/>
        </w:rPr>
        <w:t xml:space="preserve">state </w:t>
      </w:r>
      <w:r w:rsidR="008C66F8" w:rsidRPr="008C66F8">
        <w:rPr>
          <w:b/>
          <w:sz w:val="24"/>
          <w:szCs w:val="24"/>
          <w:lang w:val="en-US" w:eastAsia="sr-Latn-CS"/>
        </w:rPr>
        <w:t>apparatus</w:t>
      </w:r>
      <w:r w:rsidR="00654D60" w:rsidRPr="008C66F8">
        <w:rPr>
          <w:sz w:val="24"/>
          <w:szCs w:val="24"/>
          <w:lang w:val="en-US" w:eastAsia="sr-Latn-CS"/>
        </w:rPr>
        <w:t xml:space="preserve"> that will </w:t>
      </w:r>
      <w:r w:rsidR="000309D5">
        <w:rPr>
          <w:sz w:val="24"/>
          <w:szCs w:val="24"/>
          <w:lang w:val="en-US" w:eastAsia="sr-Latn-CS"/>
        </w:rPr>
        <w:t xml:space="preserve">ensure uncovering and punishing of </w:t>
      </w:r>
      <w:r w:rsidR="00654D60" w:rsidRPr="008C66F8">
        <w:rPr>
          <w:sz w:val="24"/>
          <w:szCs w:val="24"/>
          <w:lang w:val="en-US" w:eastAsia="sr-Latn-CS"/>
        </w:rPr>
        <w:t xml:space="preserve"> such activiti</w:t>
      </w:r>
      <w:r w:rsidR="00BD01F2" w:rsidRPr="008C66F8">
        <w:rPr>
          <w:sz w:val="24"/>
          <w:szCs w:val="24"/>
          <w:lang w:val="en-US" w:eastAsia="sr-Latn-CS"/>
        </w:rPr>
        <w:t>es in future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BD01F2" w:rsidRPr="008C66F8">
        <w:rPr>
          <w:sz w:val="24"/>
          <w:szCs w:val="24"/>
          <w:lang w:val="en-US" w:eastAsia="sr-Latn-CS"/>
        </w:rPr>
        <w:t>instead of recent</w:t>
      </w:r>
      <w:r w:rsidR="000309D5">
        <w:rPr>
          <w:sz w:val="24"/>
          <w:szCs w:val="24"/>
          <w:lang w:val="en-US" w:eastAsia="sr-Latn-CS"/>
        </w:rPr>
        <w:t xml:space="preserve">ly established </w:t>
      </w:r>
      <w:r w:rsidR="00F8530F" w:rsidRPr="008C66F8">
        <w:rPr>
          <w:i/>
          <w:sz w:val="24"/>
          <w:szCs w:val="24"/>
          <w:lang w:val="en-US" w:eastAsia="sr-Latn-CS"/>
        </w:rPr>
        <w:t>ad hoc</w:t>
      </w:r>
      <w:r w:rsidR="00BD01F2" w:rsidRPr="008C66F8">
        <w:rPr>
          <w:sz w:val="24"/>
          <w:szCs w:val="24"/>
          <w:lang w:val="en-US" w:eastAsia="sr-Latn-CS"/>
        </w:rPr>
        <w:t xml:space="preserve"> mechanisms</w:t>
      </w:r>
      <w:r w:rsidR="00F8530F" w:rsidRPr="008C66F8">
        <w:rPr>
          <w:sz w:val="24"/>
          <w:szCs w:val="24"/>
          <w:lang w:val="en-US" w:eastAsia="sr-Latn-CS"/>
        </w:rPr>
        <w:t xml:space="preserve">.      </w:t>
      </w:r>
    </w:p>
    <w:p w:rsidR="00F8530F" w:rsidRPr="008C66F8" w:rsidRDefault="00F8530F" w:rsidP="00F8530F">
      <w:pPr>
        <w:suppressAutoHyphens w:val="0"/>
        <w:rPr>
          <w:b/>
          <w:sz w:val="24"/>
          <w:szCs w:val="24"/>
          <w:lang w:val="en-US" w:eastAsia="sr-Latn-CS"/>
        </w:rPr>
      </w:pPr>
      <w:r w:rsidRPr="008C66F8">
        <w:rPr>
          <w:b/>
          <w:sz w:val="24"/>
          <w:szCs w:val="24"/>
          <w:lang w:val="en-US" w:eastAsia="sr-Latn-CS"/>
        </w:rPr>
        <w:t>S</w:t>
      </w:r>
      <w:r w:rsidR="00BD01F2" w:rsidRPr="008C66F8">
        <w:rPr>
          <w:b/>
          <w:sz w:val="24"/>
          <w:szCs w:val="24"/>
          <w:lang w:val="en-US" w:eastAsia="sr-Latn-CS"/>
        </w:rPr>
        <w:t>e</w:t>
      </w:r>
      <w:r w:rsidRPr="008C66F8">
        <w:rPr>
          <w:b/>
          <w:sz w:val="24"/>
          <w:szCs w:val="24"/>
          <w:lang w:val="en-US" w:eastAsia="sr-Latn-CS"/>
        </w:rPr>
        <w:t xml:space="preserve">rbia </w:t>
      </w:r>
      <w:r w:rsidR="00BD01F2" w:rsidRPr="008C66F8">
        <w:rPr>
          <w:b/>
          <w:sz w:val="24"/>
          <w:szCs w:val="24"/>
          <w:lang w:val="en-US" w:eastAsia="sr-Latn-CS"/>
        </w:rPr>
        <w:t xml:space="preserve">at this </w:t>
      </w:r>
      <w:r w:rsidR="008C66F8" w:rsidRPr="008C66F8">
        <w:rPr>
          <w:b/>
          <w:sz w:val="24"/>
          <w:szCs w:val="24"/>
          <w:lang w:val="en-US" w:eastAsia="sr-Latn-CS"/>
        </w:rPr>
        <w:t>year’s</w:t>
      </w:r>
      <w:r w:rsidR="00BD01F2" w:rsidRPr="008C66F8">
        <w:rPr>
          <w:b/>
          <w:sz w:val="24"/>
          <w:szCs w:val="24"/>
          <w:lang w:val="en-US" w:eastAsia="sr-Latn-CS"/>
        </w:rPr>
        <w:t xml:space="preserve"> list</w:t>
      </w:r>
      <w:r w:rsidRPr="008C66F8">
        <w:rPr>
          <w:b/>
          <w:sz w:val="24"/>
          <w:szCs w:val="24"/>
          <w:lang w:val="en-US" w:eastAsia="sr-Latn-CS"/>
        </w:rPr>
        <w:t>:</w:t>
      </w: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E01C88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 xml:space="preserve">Methodology </w:t>
      </w:r>
      <w:r w:rsidR="000309D5">
        <w:rPr>
          <w:sz w:val="24"/>
          <w:szCs w:val="24"/>
          <w:lang w:val="en-US" w:eastAsia="sr-Latn-CS"/>
        </w:rPr>
        <w:t>for</w:t>
      </w:r>
      <w:r w:rsidRPr="008C66F8">
        <w:rPr>
          <w:sz w:val="24"/>
          <w:szCs w:val="24"/>
          <w:lang w:val="en-US" w:eastAsia="sr-Latn-CS"/>
        </w:rPr>
        <w:t xml:space="preserve"> calculating </w:t>
      </w:r>
      <w:r w:rsidR="000309D5">
        <w:rPr>
          <w:sz w:val="24"/>
          <w:szCs w:val="24"/>
          <w:lang w:val="en-US" w:eastAsia="sr-Latn-CS"/>
        </w:rPr>
        <w:t xml:space="preserve">the </w:t>
      </w:r>
      <w:r w:rsidRPr="008C66F8">
        <w:rPr>
          <w:sz w:val="24"/>
          <w:szCs w:val="24"/>
          <w:lang w:val="en-US" w:eastAsia="sr-Latn-CS"/>
        </w:rPr>
        <w:t xml:space="preserve">Index was changed in </w:t>
      </w:r>
      <w:r w:rsidR="00F8530F" w:rsidRPr="008C66F8">
        <w:rPr>
          <w:sz w:val="24"/>
          <w:szCs w:val="24"/>
          <w:lang w:val="en-US" w:eastAsia="sr-Latn-CS"/>
        </w:rPr>
        <w:t>2012</w:t>
      </w:r>
      <w:r w:rsidR="000309D5">
        <w:rPr>
          <w:sz w:val="24"/>
          <w:szCs w:val="24"/>
          <w:lang w:val="en-US" w:eastAsia="sr-Latn-CS"/>
        </w:rPr>
        <w:t>.I</w:t>
      </w:r>
      <w:r w:rsidRPr="008C66F8">
        <w:rPr>
          <w:sz w:val="24"/>
          <w:szCs w:val="24"/>
          <w:lang w:val="en-US" w:eastAsia="sr-Latn-CS"/>
        </w:rPr>
        <w:t>nst</w:t>
      </w:r>
      <w:r w:rsidR="00AC084C" w:rsidRPr="008C66F8">
        <w:rPr>
          <w:sz w:val="24"/>
          <w:szCs w:val="24"/>
          <w:lang w:val="en-US" w:eastAsia="sr-Latn-CS"/>
        </w:rPr>
        <w:t xml:space="preserve">ead of </w:t>
      </w:r>
      <w:r w:rsidR="000309D5">
        <w:rPr>
          <w:sz w:val="24"/>
          <w:szCs w:val="24"/>
          <w:lang w:val="en-US" w:eastAsia="sr-Latn-CS"/>
        </w:rPr>
        <w:t>previous</w:t>
      </w:r>
      <w:r w:rsidR="00AC084C" w:rsidRPr="008C66F8">
        <w:rPr>
          <w:sz w:val="24"/>
          <w:szCs w:val="24"/>
          <w:lang w:val="en-US" w:eastAsia="sr-Latn-CS"/>
        </w:rPr>
        <w:t xml:space="preserve"> </w:t>
      </w:r>
      <w:r w:rsidR="00C01928" w:rsidRPr="008C66F8">
        <w:rPr>
          <w:sz w:val="24"/>
          <w:szCs w:val="24"/>
          <w:lang w:val="en-US" w:eastAsia="sr-Latn-CS"/>
        </w:rPr>
        <w:t>score</w:t>
      </w:r>
      <w:r w:rsidR="00AC084C" w:rsidRPr="008C66F8">
        <w:rPr>
          <w:sz w:val="24"/>
          <w:szCs w:val="24"/>
          <w:lang w:val="en-US" w:eastAsia="sr-Latn-CS"/>
        </w:rPr>
        <w:t xml:space="preserve"> from</w:t>
      </w:r>
      <w:r w:rsidR="00F8530F" w:rsidRPr="008C66F8">
        <w:rPr>
          <w:sz w:val="24"/>
          <w:szCs w:val="24"/>
          <w:lang w:val="en-US" w:eastAsia="sr-Latn-CS"/>
        </w:rPr>
        <w:t xml:space="preserve"> 0 </w:t>
      </w:r>
      <w:r w:rsidRPr="008C66F8">
        <w:rPr>
          <w:sz w:val="24"/>
          <w:szCs w:val="24"/>
          <w:lang w:val="en-US" w:eastAsia="sr-Latn-CS"/>
        </w:rPr>
        <w:t>to</w:t>
      </w:r>
      <w:r w:rsidR="00F8530F" w:rsidRPr="008C66F8">
        <w:rPr>
          <w:sz w:val="24"/>
          <w:szCs w:val="24"/>
          <w:lang w:val="en-US" w:eastAsia="sr-Latn-CS"/>
        </w:rPr>
        <w:t xml:space="preserve"> 10, </w:t>
      </w:r>
      <w:r w:rsidRPr="008C66F8">
        <w:rPr>
          <w:sz w:val="24"/>
          <w:szCs w:val="24"/>
          <w:lang w:val="en-US" w:eastAsia="sr-Latn-CS"/>
        </w:rPr>
        <w:t xml:space="preserve">evaluation now goes from </w:t>
      </w:r>
      <w:r w:rsidR="00F8530F" w:rsidRPr="008C66F8">
        <w:rPr>
          <w:sz w:val="24"/>
          <w:szCs w:val="24"/>
          <w:lang w:val="en-US" w:eastAsia="sr-Latn-CS"/>
        </w:rPr>
        <w:t xml:space="preserve">0 </w:t>
      </w:r>
      <w:r w:rsidRPr="008C66F8">
        <w:rPr>
          <w:sz w:val="24"/>
          <w:szCs w:val="24"/>
          <w:lang w:val="en-US" w:eastAsia="sr-Latn-CS"/>
        </w:rPr>
        <w:t>to</w:t>
      </w:r>
      <w:r w:rsidR="00F8530F" w:rsidRPr="008C66F8">
        <w:rPr>
          <w:sz w:val="24"/>
          <w:szCs w:val="24"/>
          <w:lang w:val="en-US" w:eastAsia="sr-Latn-CS"/>
        </w:rPr>
        <w:t xml:space="preserve"> 100. R</w:t>
      </w:r>
      <w:r w:rsidR="00291EC6" w:rsidRPr="008C66F8">
        <w:rPr>
          <w:sz w:val="24"/>
          <w:szCs w:val="24"/>
          <w:lang w:val="en-US" w:eastAsia="sr-Latn-CS"/>
        </w:rPr>
        <w:t xml:space="preserve">esults from </w:t>
      </w:r>
      <w:r w:rsidR="00F8530F" w:rsidRPr="008C66F8">
        <w:rPr>
          <w:sz w:val="24"/>
          <w:szCs w:val="24"/>
          <w:lang w:val="en-US" w:eastAsia="sr-Latn-CS"/>
        </w:rPr>
        <w:t>2011</w:t>
      </w:r>
      <w:r w:rsidR="00291EC6" w:rsidRPr="008C66F8">
        <w:rPr>
          <w:sz w:val="24"/>
          <w:szCs w:val="24"/>
          <w:lang w:val="en-US" w:eastAsia="sr-Latn-CS"/>
        </w:rPr>
        <w:t xml:space="preserve"> are  incomparable by simple multiplying with</w:t>
      </w:r>
      <w:r w:rsidR="00F8530F" w:rsidRPr="008C66F8">
        <w:rPr>
          <w:sz w:val="24"/>
          <w:szCs w:val="24"/>
          <w:lang w:val="en-US" w:eastAsia="sr-Latn-CS"/>
        </w:rPr>
        <w:t xml:space="preserve"> 10, </w:t>
      </w:r>
      <w:r w:rsidR="000309D5">
        <w:rPr>
          <w:sz w:val="24"/>
          <w:szCs w:val="24"/>
          <w:lang w:val="en-US" w:eastAsia="sr-Latn-CS"/>
        </w:rPr>
        <w:t>due</w:t>
      </w:r>
      <w:r w:rsidR="00291EC6" w:rsidRPr="008C66F8">
        <w:rPr>
          <w:sz w:val="24"/>
          <w:szCs w:val="24"/>
          <w:lang w:val="en-US" w:eastAsia="sr-Latn-CS"/>
        </w:rPr>
        <w:t xml:space="preserve"> of different methodology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291EC6" w:rsidRPr="008C66F8">
        <w:rPr>
          <w:sz w:val="24"/>
          <w:szCs w:val="24"/>
          <w:lang w:val="en-US" w:eastAsia="sr-Latn-CS"/>
        </w:rPr>
        <w:t>but it is possible to compare status on a table and position compared to other countries</w:t>
      </w:r>
      <w:r w:rsidR="00F8530F" w:rsidRPr="008C66F8">
        <w:rPr>
          <w:sz w:val="24"/>
          <w:szCs w:val="24"/>
          <w:lang w:val="en-US" w:eastAsia="sr-Latn-CS"/>
        </w:rPr>
        <w:t xml:space="preserve">. </w:t>
      </w:r>
      <w:r w:rsidR="00291EC6" w:rsidRPr="008C66F8">
        <w:rPr>
          <w:sz w:val="24"/>
          <w:szCs w:val="24"/>
          <w:lang w:val="en-US" w:eastAsia="sr-Latn-CS"/>
        </w:rPr>
        <w:t>Here is how the Index and position of Serbia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="00291EC6" w:rsidRPr="008C66F8">
        <w:rPr>
          <w:sz w:val="24"/>
          <w:szCs w:val="24"/>
          <w:lang w:val="en-US" w:eastAsia="sr-Latn-CS"/>
        </w:rPr>
        <w:t xml:space="preserve">that is of </w:t>
      </w:r>
      <w:r w:rsidR="000309D5">
        <w:rPr>
          <w:sz w:val="24"/>
          <w:szCs w:val="24"/>
          <w:lang w:val="en-US" w:eastAsia="sr-Latn-CS"/>
        </w:rPr>
        <w:t>FRY</w:t>
      </w:r>
      <w:r w:rsidR="00F8530F" w:rsidRPr="008C66F8">
        <w:rPr>
          <w:sz w:val="24"/>
          <w:szCs w:val="24"/>
          <w:lang w:val="en-US" w:eastAsia="sr-Latn-CS"/>
        </w:rPr>
        <w:t xml:space="preserve"> </w:t>
      </w:r>
      <w:r w:rsidR="00291EC6" w:rsidRPr="008C66F8">
        <w:rPr>
          <w:sz w:val="24"/>
          <w:szCs w:val="24"/>
          <w:lang w:val="en-US" w:eastAsia="sr-Latn-CS"/>
        </w:rPr>
        <w:t>and</w:t>
      </w:r>
      <w:r w:rsidR="00F8530F" w:rsidRPr="008C66F8">
        <w:rPr>
          <w:sz w:val="24"/>
          <w:szCs w:val="24"/>
          <w:lang w:val="en-US" w:eastAsia="sr-Latn-CS"/>
        </w:rPr>
        <w:t xml:space="preserve"> SCG, </w:t>
      </w:r>
      <w:r w:rsidR="00291EC6" w:rsidRPr="008C66F8">
        <w:rPr>
          <w:sz w:val="24"/>
          <w:szCs w:val="24"/>
          <w:lang w:val="en-US" w:eastAsia="sr-Latn-CS"/>
        </w:rPr>
        <w:t>changed from</w:t>
      </w:r>
      <w:r w:rsidR="00F8530F" w:rsidRPr="008C66F8">
        <w:rPr>
          <w:sz w:val="24"/>
          <w:szCs w:val="24"/>
          <w:lang w:val="en-US" w:eastAsia="sr-Latn-CS"/>
        </w:rPr>
        <w:t xml:space="preserve"> 2000</w:t>
      </w:r>
      <w:r w:rsidR="00291EC6" w:rsidRPr="008C66F8">
        <w:rPr>
          <w:sz w:val="24"/>
          <w:szCs w:val="24"/>
          <w:lang w:val="en-US" w:eastAsia="sr-Latn-CS"/>
        </w:rPr>
        <w:t xml:space="preserve"> till today</w:t>
      </w:r>
      <w:r w:rsidR="00F8530F" w:rsidRPr="008C66F8">
        <w:rPr>
          <w:sz w:val="24"/>
          <w:szCs w:val="24"/>
          <w:lang w:val="en-US" w:eastAsia="sr-Latn-CS"/>
        </w:rPr>
        <w:t>:</w:t>
      </w: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tbl>
      <w:tblPr>
        <w:tblpPr w:leftFromText="141" w:rightFromText="141" w:vertAnchor="text" w:horzAnchor="margin" w:tblpY="-3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3"/>
        <w:gridCol w:w="567"/>
        <w:gridCol w:w="567"/>
        <w:gridCol w:w="567"/>
        <w:gridCol w:w="708"/>
        <w:gridCol w:w="595"/>
        <w:gridCol w:w="720"/>
        <w:gridCol w:w="720"/>
        <w:gridCol w:w="720"/>
        <w:gridCol w:w="720"/>
        <w:gridCol w:w="720"/>
        <w:gridCol w:w="720"/>
      </w:tblGrid>
      <w:tr w:rsidR="00F8530F" w:rsidRPr="008C66F8" w:rsidTr="00CC5767">
        <w:trPr>
          <w:trHeight w:val="1425"/>
          <w:tblCellSpacing w:w="0" w:type="dxa"/>
        </w:trPr>
        <w:tc>
          <w:tcPr>
            <w:tcW w:w="1023" w:type="dxa"/>
            <w:shd w:val="clear" w:color="auto" w:fill="CCCCFF"/>
            <w:vAlign w:val="center"/>
          </w:tcPr>
          <w:p w:rsidR="00F8530F" w:rsidRPr="008C66F8" w:rsidRDefault="008A0683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Year</w:t>
            </w:r>
          </w:p>
        </w:tc>
        <w:tc>
          <w:tcPr>
            <w:tcW w:w="567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i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iCs/>
                <w:sz w:val="24"/>
                <w:szCs w:val="24"/>
                <w:lang w:val="en-US" w:eastAsia="sr-Latn-CS"/>
              </w:rPr>
              <w:t>2000</w:t>
            </w:r>
          </w:p>
        </w:tc>
        <w:tc>
          <w:tcPr>
            <w:tcW w:w="567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2003</w:t>
            </w:r>
          </w:p>
        </w:tc>
        <w:tc>
          <w:tcPr>
            <w:tcW w:w="567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2004</w:t>
            </w:r>
          </w:p>
        </w:tc>
        <w:tc>
          <w:tcPr>
            <w:tcW w:w="708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2006</w:t>
            </w:r>
          </w:p>
        </w:tc>
        <w:tc>
          <w:tcPr>
            <w:tcW w:w="595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2007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2008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2009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2010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2011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2012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2013</w:t>
            </w:r>
          </w:p>
        </w:tc>
      </w:tr>
      <w:tr w:rsidR="00F8530F" w:rsidRPr="008C66F8" w:rsidTr="00CC5767">
        <w:trPr>
          <w:trHeight w:val="525"/>
          <w:tblCellSpacing w:w="0" w:type="dxa"/>
        </w:trPr>
        <w:tc>
          <w:tcPr>
            <w:tcW w:w="1023" w:type="dxa"/>
            <w:vAlign w:val="center"/>
          </w:tcPr>
          <w:p w:rsidR="00F8530F" w:rsidRPr="008C66F8" w:rsidRDefault="008A0683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Score</w:t>
            </w:r>
          </w:p>
        </w:tc>
        <w:tc>
          <w:tcPr>
            <w:tcW w:w="567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1,3</w:t>
            </w:r>
          </w:p>
        </w:tc>
        <w:tc>
          <w:tcPr>
            <w:tcW w:w="567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2,3</w:t>
            </w:r>
          </w:p>
        </w:tc>
        <w:tc>
          <w:tcPr>
            <w:tcW w:w="567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2,7</w:t>
            </w:r>
          </w:p>
        </w:tc>
        <w:tc>
          <w:tcPr>
            <w:tcW w:w="708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3,0</w:t>
            </w:r>
          </w:p>
        </w:tc>
        <w:tc>
          <w:tcPr>
            <w:tcW w:w="59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3,4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3,4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3,5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3,5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3,3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39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42</w:t>
            </w:r>
          </w:p>
        </w:tc>
      </w:tr>
      <w:tr w:rsidR="00F8530F" w:rsidRPr="008C66F8" w:rsidTr="00CC5767">
        <w:trPr>
          <w:trHeight w:val="525"/>
          <w:tblCellSpacing w:w="0" w:type="dxa"/>
        </w:trPr>
        <w:tc>
          <w:tcPr>
            <w:tcW w:w="1023" w:type="dxa"/>
            <w:vAlign w:val="center"/>
          </w:tcPr>
          <w:p w:rsidR="00F8530F" w:rsidRPr="008C66F8" w:rsidRDefault="008A0683" w:rsidP="008A0683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Rank</w:t>
            </w:r>
            <w:r w:rsidR="00F8530F" w:rsidRPr="008C66F8">
              <w:rPr>
                <w:b/>
                <w:bCs/>
                <w:sz w:val="24"/>
                <w:szCs w:val="24"/>
                <w:lang w:val="en-US" w:eastAsia="sr-Latn-CS"/>
              </w:rPr>
              <w:t>/</w:t>
            </w: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number of countries</w:t>
            </w:r>
          </w:p>
        </w:tc>
        <w:tc>
          <w:tcPr>
            <w:tcW w:w="567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89/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90</w:t>
            </w:r>
          </w:p>
        </w:tc>
        <w:tc>
          <w:tcPr>
            <w:tcW w:w="567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106/133</w:t>
            </w:r>
          </w:p>
        </w:tc>
        <w:tc>
          <w:tcPr>
            <w:tcW w:w="567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97/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145</w:t>
            </w:r>
          </w:p>
        </w:tc>
        <w:tc>
          <w:tcPr>
            <w:tcW w:w="708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90/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163</w:t>
            </w:r>
          </w:p>
        </w:tc>
        <w:tc>
          <w:tcPr>
            <w:tcW w:w="59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79/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179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85/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180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83/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180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78/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178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86/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183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80/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176</w:t>
            </w:r>
          </w:p>
        </w:tc>
        <w:tc>
          <w:tcPr>
            <w:tcW w:w="720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72/</w:t>
            </w:r>
          </w:p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177</w:t>
            </w:r>
          </w:p>
        </w:tc>
      </w:tr>
    </w:tbl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F8530F" w:rsidRPr="008C66F8" w:rsidRDefault="00291EC6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 xml:space="preserve">At this </w:t>
      </w:r>
      <w:r w:rsidR="008C66F8" w:rsidRPr="008C66F8">
        <w:rPr>
          <w:sz w:val="24"/>
          <w:szCs w:val="24"/>
          <w:lang w:val="en-US" w:eastAsia="sr-Latn-CS"/>
        </w:rPr>
        <w:t>year’s</w:t>
      </w:r>
      <w:r w:rsidRPr="008C66F8">
        <w:rPr>
          <w:sz w:val="24"/>
          <w:szCs w:val="24"/>
          <w:lang w:val="en-US" w:eastAsia="sr-Latn-CS"/>
        </w:rPr>
        <w:t xml:space="preserve"> list</w:t>
      </w:r>
      <w:r w:rsidR="00AC084C" w:rsidRPr="008C66F8">
        <w:rPr>
          <w:sz w:val="24"/>
          <w:szCs w:val="24"/>
          <w:lang w:val="en-US" w:eastAsia="sr-Latn-CS"/>
        </w:rPr>
        <w:t>,</w:t>
      </w:r>
      <w:r w:rsidRPr="008C66F8">
        <w:rPr>
          <w:sz w:val="24"/>
          <w:szCs w:val="24"/>
          <w:lang w:val="en-US" w:eastAsia="sr-Latn-CS"/>
        </w:rPr>
        <w:t xml:space="preserve"> Se</w:t>
      </w:r>
      <w:r w:rsidR="008C66F8">
        <w:rPr>
          <w:sz w:val="24"/>
          <w:szCs w:val="24"/>
          <w:lang w:val="en-US" w:eastAsia="sr-Latn-CS"/>
        </w:rPr>
        <w:t>rbia passed Bulgaria and catch</w:t>
      </w:r>
      <w:r w:rsidRPr="008C66F8">
        <w:rPr>
          <w:sz w:val="24"/>
          <w:szCs w:val="24"/>
          <w:lang w:val="en-US" w:eastAsia="sr-Latn-CS"/>
        </w:rPr>
        <w:t xml:space="preserve"> up with</w:t>
      </w:r>
      <w:r w:rsidR="00F8530F" w:rsidRPr="008C66F8">
        <w:rPr>
          <w:sz w:val="24"/>
          <w:szCs w:val="24"/>
          <w:lang w:val="en-US" w:eastAsia="sr-Latn-CS"/>
        </w:rPr>
        <w:t xml:space="preserve"> Bosn</w:t>
      </w:r>
      <w:r w:rsidRPr="008C66F8">
        <w:rPr>
          <w:sz w:val="24"/>
          <w:szCs w:val="24"/>
          <w:lang w:val="en-US" w:eastAsia="sr-Latn-CS"/>
        </w:rPr>
        <w:t>ia and</w:t>
      </w:r>
      <w:r w:rsidR="000309D5">
        <w:rPr>
          <w:sz w:val="24"/>
          <w:szCs w:val="24"/>
          <w:lang w:val="en-US" w:eastAsia="sr-Latn-CS"/>
        </w:rPr>
        <w:t xml:space="preserve"> </w:t>
      </w:r>
      <w:r w:rsidR="008C66F8" w:rsidRPr="008C66F8">
        <w:rPr>
          <w:sz w:val="24"/>
          <w:szCs w:val="24"/>
          <w:lang w:val="en-US" w:eastAsia="sr-Latn-CS"/>
        </w:rPr>
        <w:t>Herzegovina</w:t>
      </w:r>
      <w:r w:rsidR="00F8530F" w:rsidRPr="008C66F8">
        <w:rPr>
          <w:sz w:val="24"/>
          <w:szCs w:val="24"/>
          <w:lang w:val="en-US" w:eastAsia="sr-Latn-CS"/>
        </w:rPr>
        <w:t xml:space="preserve">. </w:t>
      </w:r>
      <w:r w:rsidRPr="008C66F8">
        <w:rPr>
          <w:sz w:val="24"/>
          <w:szCs w:val="24"/>
          <w:lang w:val="en-US" w:eastAsia="sr-Latn-CS"/>
        </w:rPr>
        <w:t>The same Index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Pr="008C66F8">
        <w:rPr>
          <w:sz w:val="24"/>
          <w:szCs w:val="24"/>
          <w:lang w:val="en-US" w:eastAsia="sr-Latn-CS"/>
        </w:rPr>
        <w:t>as Serbia</w:t>
      </w:r>
      <w:r w:rsidR="00AC084C" w:rsidRPr="008C66F8">
        <w:rPr>
          <w:sz w:val="24"/>
          <w:szCs w:val="24"/>
          <w:lang w:val="en-US" w:eastAsia="sr-Latn-CS"/>
        </w:rPr>
        <w:t>n</w:t>
      </w:r>
      <w:r w:rsidRPr="008C66F8">
        <w:rPr>
          <w:sz w:val="24"/>
          <w:szCs w:val="24"/>
          <w:lang w:val="en-US" w:eastAsia="sr-Latn-CS"/>
        </w:rPr>
        <w:t xml:space="preserve"> and B&amp;</w:t>
      </w:r>
      <w:r w:rsidR="00F8530F" w:rsidRPr="008C66F8">
        <w:rPr>
          <w:sz w:val="24"/>
          <w:szCs w:val="24"/>
          <w:lang w:val="en-US" w:eastAsia="sr-Latn-CS"/>
        </w:rPr>
        <w:t xml:space="preserve">H, </w:t>
      </w:r>
      <w:r w:rsidRPr="008C66F8">
        <w:rPr>
          <w:sz w:val="24"/>
          <w:szCs w:val="24"/>
          <w:lang w:val="en-US" w:eastAsia="sr-Latn-CS"/>
        </w:rPr>
        <w:t>have</w:t>
      </w:r>
      <w:r w:rsidR="00F8530F" w:rsidRPr="008C66F8">
        <w:rPr>
          <w:sz w:val="24"/>
          <w:szCs w:val="24"/>
          <w:lang w:val="en-US" w:eastAsia="sr-Latn-CS"/>
        </w:rPr>
        <w:t xml:space="preserve"> Sao Tome </w:t>
      </w:r>
      <w:r w:rsidRPr="008C66F8">
        <w:rPr>
          <w:sz w:val="24"/>
          <w:szCs w:val="24"/>
          <w:lang w:val="en-US" w:eastAsia="sr-Latn-CS"/>
        </w:rPr>
        <w:t>and</w:t>
      </w:r>
      <w:r w:rsidR="00F8530F" w:rsidRPr="008C66F8">
        <w:rPr>
          <w:sz w:val="24"/>
          <w:szCs w:val="24"/>
          <w:lang w:val="en-US" w:eastAsia="sr-Latn-CS"/>
        </w:rPr>
        <w:t xml:space="preserve"> Principe </w:t>
      </w:r>
      <w:r w:rsidRPr="008C66F8">
        <w:rPr>
          <w:sz w:val="24"/>
          <w:szCs w:val="24"/>
          <w:lang w:val="en-US" w:eastAsia="sr-Latn-CS"/>
        </w:rPr>
        <w:t>and</w:t>
      </w:r>
      <w:r w:rsidR="000309D5">
        <w:rPr>
          <w:sz w:val="24"/>
          <w:szCs w:val="24"/>
          <w:lang w:val="en-US" w:eastAsia="sr-Latn-CS"/>
        </w:rPr>
        <w:t xml:space="preserve"> </w:t>
      </w:r>
      <w:r w:rsidRPr="008C66F8">
        <w:rPr>
          <w:sz w:val="24"/>
          <w:szCs w:val="24"/>
          <w:lang w:val="en-US" w:eastAsia="sr-Latn-CS"/>
        </w:rPr>
        <w:t>South</w:t>
      </w:r>
      <w:r w:rsidR="00F8530F" w:rsidRPr="008C66F8">
        <w:rPr>
          <w:sz w:val="24"/>
          <w:szCs w:val="24"/>
          <w:lang w:val="en-US" w:eastAsia="sr-Latn-CS"/>
        </w:rPr>
        <w:t xml:space="preserve"> Afri</w:t>
      </w:r>
      <w:r w:rsidRPr="008C66F8">
        <w:rPr>
          <w:sz w:val="24"/>
          <w:szCs w:val="24"/>
          <w:lang w:val="en-US" w:eastAsia="sr-Latn-CS"/>
        </w:rPr>
        <w:t>c</w:t>
      </w:r>
      <w:r w:rsidR="00F8530F" w:rsidRPr="008C66F8">
        <w:rPr>
          <w:sz w:val="24"/>
          <w:szCs w:val="24"/>
          <w:lang w:val="en-US" w:eastAsia="sr-Latn-CS"/>
        </w:rPr>
        <w:t xml:space="preserve">a. </w:t>
      </w:r>
      <w:r w:rsidR="00C12485" w:rsidRPr="008C66F8">
        <w:rPr>
          <w:sz w:val="24"/>
          <w:szCs w:val="24"/>
          <w:lang w:val="en-US" w:eastAsia="sr-Latn-CS"/>
        </w:rPr>
        <w:t>Last year we were in t</w:t>
      </w:r>
      <w:r w:rsidRPr="008C66F8">
        <w:rPr>
          <w:sz w:val="24"/>
          <w:szCs w:val="24"/>
          <w:lang w:val="en-US" w:eastAsia="sr-Latn-CS"/>
        </w:rPr>
        <w:t>h</w:t>
      </w:r>
      <w:r w:rsidR="00C12485" w:rsidRPr="008C66F8">
        <w:rPr>
          <w:sz w:val="24"/>
          <w:szCs w:val="24"/>
          <w:lang w:val="en-US" w:eastAsia="sr-Latn-CS"/>
        </w:rPr>
        <w:t>e</w:t>
      </w:r>
      <w:r w:rsidRPr="008C66F8">
        <w:rPr>
          <w:sz w:val="24"/>
          <w:szCs w:val="24"/>
          <w:lang w:val="en-US" w:eastAsia="sr-Latn-CS"/>
        </w:rPr>
        <w:t xml:space="preserve"> company of</w:t>
      </w:r>
      <w:r w:rsidR="000309D5">
        <w:rPr>
          <w:sz w:val="24"/>
          <w:szCs w:val="24"/>
          <w:lang w:val="en-US" w:eastAsia="sr-Latn-CS"/>
        </w:rPr>
        <w:t xml:space="preserve"> </w:t>
      </w:r>
      <w:r w:rsidR="00C12485" w:rsidRPr="008C66F8">
        <w:rPr>
          <w:sz w:val="24"/>
          <w:szCs w:val="24"/>
          <w:lang w:val="en-US" w:eastAsia="sr-Latn-CS"/>
        </w:rPr>
        <w:t xml:space="preserve">China and </w:t>
      </w:r>
      <w:r w:rsidR="00F8530F" w:rsidRPr="008C66F8">
        <w:rPr>
          <w:sz w:val="24"/>
          <w:szCs w:val="24"/>
          <w:lang w:val="en-US" w:eastAsia="sr-Latn-CS"/>
        </w:rPr>
        <w:t>Trinidad</w:t>
      </w:r>
      <w:r w:rsidR="00C12485" w:rsidRPr="008C66F8">
        <w:rPr>
          <w:sz w:val="24"/>
          <w:szCs w:val="24"/>
          <w:lang w:val="en-US" w:eastAsia="sr-Latn-CS"/>
        </w:rPr>
        <w:t xml:space="preserve"> and</w:t>
      </w:r>
      <w:r w:rsidR="00F8530F" w:rsidRPr="008C66F8">
        <w:rPr>
          <w:sz w:val="24"/>
          <w:szCs w:val="24"/>
          <w:lang w:val="en-US" w:eastAsia="sr-Latn-CS"/>
        </w:rPr>
        <w:t xml:space="preserve"> Tobag</w:t>
      </w:r>
      <w:r w:rsidR="00C12485" w:rsidRPr="008C66F8">
        <w:rPr>
          <w:sz w:val="24"/>
          <w:szCs w:val="24"/>
          <w:lang w:val="en-US" w:eastAsia="sr-Latn-CS"/>
        </w:rPr>
        <w:t>o</w:t>
      </w:r>
      <w:r w:rsidR="00F8530F" w:rsidRPr="008C66F8">
        <w:rPr>
          <w:sz w:val="24"/>
          <w:szCs w:val="24"/>
          <w:lang w:val="en-US" w:eastAsia="sr-Latn-CS"/>
        </w:rPr>
        <w:t>.</w:t>
      </w:r>
    </w:p>
    <w:p w:rsidR="00F8530F" w:rsidRPr="008C66F8" w:rsidRDefault="00F8530F" w:rsidP="00F8530F">
      <w:pPr>
        <w:suppressAutoHyphens w:val="0"/>
        <w:jc w:val="both"/>
        <w:rPr>
          <w:sz w:val="24"/>
          <w:szCs w:val="24"/>
          <w:lang w:val="en-US" w:eastAsia="sr-Latn-CS"/>
        </w:rPr>
      </w:pPr>
    </w:p>
    <w:p w:rsidR="00F8530F" w:rsidRPr="008C66F8" w:rsidRDefault="00C12485" w:rsidP="00F8530F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Instead of Sri Lanka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Pr="008C66F8">
        <w:rPr>
          <w:sz w:val="24"/>
          <w:szCs w:val="24"/>
          <w:lang w:val="en-US" w:eastAsia="sr-Latn-CS"/>
        </w:rPr>
        <w:t xml:space="preserve">directly </w:t>
      </w:r>
      <w:r w:rsidR="00AC084C" w:rsidRPr="008C66F8">
        <w:rPr>
          <w:sz w:val="24"/>
          <w:szCs w:val="24"/>
          <w:lang w:val="en-US" w:eastAsia="sr-Latn-CS"/>
        </w:rPr>
        <w:t>in front of</w:t>
      </w:r>
      <w:r w:rsidRPr="008C66F8">
        <w:rPr>
          <w:sz w:val="24"/>
          <w:szCs w:val="24"/>
          <w:lang w:val="en-US" w:eastAsia="sr-Latn-CS"/>
        </w:rPr>
        <w:t xml:space="preserve"> us</w:t>
      </w:r>
      <w:r w:rsidR="00AC084C" w:rsidRPr="008C66F8">
        <w:rPr>
          <w:sz w:val="24"/>
          <w:szCs w:val="24"/>
          <w:lang w:val="en-US" w:eastAsia="sr-Latn-CS"/>
        </w:rPr>
        <w:t>,</w:t>
      </w:r>
      <w:r w:rsidRPr="008C66F8">
        <w:rPr>
          <w:sz w:val="24"/>
          <w:szCs w:val="24"/>
          <w:lang w:val="en-US" w:eastAsia="sr-Latn-CS"/>
        </w:rPr>
        <w:t xml:space="preserve"> this year</w:t>
      </w:r>
      <w:r w:rsidR="00AC084C" w:rsidRPr="008C66F8">
        <w:rPr>
          <w:sz w:val="24"/>
          <w:szCs w:val="24"/>
          <w:lang w:val="en-US" w:eastAsia="sr-Latn-CS"/>
        </w:rPr>
        <w:t>,</w:t>
      </w:r>
      <w:r w:rsidRPr="008C66F8">
        <w:rPr>
          <w:sz w:val="24"/>
          <w:szCs w:val="24"/>
          <w:lang w:val="en-US" w:eastAsia="sr-Latn-CS"/>
        </w:rPr>
        <w:t xml:space="preserve"> are I</w:t>
      </w:r>
      <w:r w:rsidR="00F8530F" w:rsidRPr="008C66F8">
        <w:rPr>
          <w:sz w:val="24"/>
          <w:szCs w:val="24"/>
          <w:lang w:val="en-US" w:eastAsia="sr-Latn-CS"/>
        </w:rPr>
        <w:t xml:space="preserve">talia, </w:t>
      </w:r>
      <w:r w:rsidR="008C66F8" w:rsidRPr="008C66F8">
        <w:rPr>
          <w:sz w:val="24"/>
          <w:szCs w:val="24"/>
          <w:lang w:val="en-US" w:eastAsia="sr-Latn-CS"/>
        </w:rPr>
        <w:t>Kuwait</w:t>
      </w:r>
      <w:r w:rsidRPr="008C66F8">
        <w:rPr>
          <w:sz w:val="24"/>
          <w:szCs w:val="24"/>
          <w:lang w:val="en-US" w:eastAsia="sr-Latn-CS"/>
        </w:rPr>
        <w:t xml:space="preserve"> and</w:t>
      </w:r>
      <w:r w:rsidR="00F8530F" w:rsidRPr="008C66F8">
        <w:rPr>
          <w:sz w:val="24"/>
          <w:szCs w:val="24"/>
          <w:lang w:val="en-US" w:eastAsia="sr-Latn-CS"/>
        </w:rPr>
        <w:t xml:space="preserve"> R</w:t>
      </w:r>
      <w:r w:rsidRPr="008C66F8">
        <w:rPr>
          <w:sz w:val="24"/>
          <w:szCs w:val="24"/>
          <w:lang w:val="en-US" w:eastAsia="sr-Latn-CS"/>
        </w:rPr>
        <w:t>omania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Pr="008C66F8">
        <w:rPr>
          <w:sz w:val="24"/>
          <w:szCs w:val="24"/>
          <w:lang w:val="en-US" w:eastAsia="sr-Latn-CS"/>
        </w:rPr>
        <w:t xml:space="preserve">and behind us </w:t>
      </w:r>
      <w:r w:rsidR="000309D5">
        <w:rPr>
          <w:sz w:val="24"/>
          <w:szCs w:val="24"/>
          <w:lang w:val="en-US" w:eastAsia="sr-Latn-CS"/>
        </w:rPr>
        <w:t xml:space="preserve">on the list </w:t>
      </w:r>
      <w:r w:rsidRPr="008C66F8">
        <w:rPr>
          <w:sz w:val="24"/>
          <w:szCs w:val="24"/>
          <w:lang w:val="en-US" w:eastAsia="sr-Latn-CS"/>
        </w:rPr>
        <w:t xml:space="preserve">are </w:t>
      </w:r>
      <w:r w:rsidR="00F8530F" w:rsidRPr="008C66F8">
        <w:rPr>
          <w:sz w:val="24"/>
          <w:szCs w:val="24"/>
          <w:lang w:val="en-US" w:eastAsia="sr-Latn-CS"/>
        </w:rPr>
        <w:t>Bu</w:t>
      </w:r>
      <w:r w:rsidRPr="008C66F8">
        <w:rPr>
          <w:sz w:val="24"/>
          <w:szCs w:val="24"/>
          <w:lang w:val="en-US" w:eastAsia="sr-Latn-CS"/>
        </w:rPr>
        <w:t>l</w:t>
      </w:r>
      <w:r w:rsidR="00F8530F" w:rsidRPr="008C66F8">
        <w:rPr>
          <w:sz w:val="24"/>
          <w:szCs w:val="24"/>
          <w:lang w:val="en-US" w:eastAsia="sr-Latn-CS"/>
        </w:rPr>
        <w:t>gar</w:t>
      </w:r>
      <w:r w:rsidRPr="008C66F8">
        <w:rPr>
          <w:sz w:val="24"/>
          <w:szCs w:val="24"/>
          <w:lang w:val="en-US" w:eastAsia="sr-Latn-CS"/>
        </w:rPr>
        <w:t>i</w:t>
      </w:r>
      <w:r w:rsidR="00F8530F" w:rsidRPr="008C66F8">
        <w:rPr>
          <w:sz w:val="24"/>
          <w:szCs w:val="24"/>
          <w:lang w:val="en-US" w:eastAsia="sr-Latn-CS"/>
        </w:rPr>
        <w:t xml:space="preserve">a, Senegal </w:t>
      </w:r>
      <w:r w:rsidRPr="008C66F8">
        <w:rPr>
          <w:sz w:val="24"/>
          <w:szCs w:val="24"/>
          <w:lang w:val="en-US" w:eastAsia="sr-Latn-CS"/>
        </w:rPr>
        <w:t>and</w:t>
      </w:r>
      <w:r w:rsidR="00F8530F" w:rsidRPr="008C66F8">
        <w:rPr>
          <w:sz w:val="24"/>
          <w:szCs w:val="24"/>
          <w:lang w:val="en-US" w:eastAsia="sr-Latn-CS"/>
        </w:rPr>
        <w:t xml:space="preserve"> Tunis. Burkina Faso, Salvador, </w:t>
      </w:r>
      <w:r w:rsidR="008C66F8" w:rsidRPr="008C66F8">
        <w:rPr>
          <w:sz w:val="24"/>
          <w:szCs w:val="24"/>
          <w:lang w:val="en-US" w:eastAsia="sr-Latn-CS"/>
        </w:rPr>
        <w:t>Jamaica</w:t>
      </w:r>
      <w:r w:rsidR="000309D5">
        <w:rPr>
          <w:sz w:val="24"/>
          <w:szCs w:val="24"/>
          <w:lang w:val="en-US" w:eastAsia="sr-Latn-CS"/>
        </w:rPr>
        <w:t xml:space="preserve"> </w:t>
      </w:r>
      <w:r w:rsidRPr="008C66F8">
        <w:rPr>
          <w:sz w:val="24"/>
          <w:szCs w:val="24"/>
          <w:lang w:val="en-US" w:eastAsia="sr-Latn-CS"/>
        </w:rPr>
        <w:t>and</w:t>
      </w:r>
      <w:r w:rsidR="000309D5">
        <w:rPr>
          <w:sz w:val="24"/>
          <w:szCs w:val="24"/>
          <w:lang w:val="en-US" w:eastAsia="sr-Latn-CS"/>
        </w:rPr>
        <w:t xml:space="preserve"> </w:t>
      </w:r>
      <w:r w:rsidR="008C66F8" w:rsidRPr="008C66F8">
        <w:rPr>
          <w:sz w:val="24"/>
          <w:szCs w:val="24"/>
          <w:lang w:val="en-US" w:eastAsia="sr-Latn-CS"/>
        </w:rPr>
        <w:t>Peru</w:t>
      </w:r>
      <w:r w:rsidR="000309D5">
        <w:rPr>
          <w:sz w:val="24"/>
          <w:szCs w:val="24"/>
          <w:lang w:val="en-US" w:eastAsia="sr-Latn-CS"/>
        </w:rPr>
        <w:t>,</w:t>
      </w:r>
      <w:r w:rsidR="008C66F8" w:rsidRPr="008C66F8">
        <w:rPr>
          <w:sz w:val="24"/>
          <w:szCs w:val="24"/>
          <w:lang w:val="en-US" w:eastAsia="sr-Latn-CS"/>
        </w:rPr>
        <w:t xml:space="preserve"> that</w:t>
      </w:r>
      <w:r w:rsidRPr="008C66F8">
        <w:rPr>
          <w:sz w:val="24"/>
          <w:szCs w:val="24"/>
          <w:lang w:val="en-US" w:eastAsia="sr-Latn-CS"/>
        </w:rPr>
        <w:t xml:space="preserve"> were directly below the Serbia for</w:t>
      </w:r>
      <w:r w:rsidR="00F8530F" w:rsidRPr="008C66F8">
        <w:rPr>
          <w:sz w:val="24"/>
          <w:szCs w:val="24"/>
          <w:lang w:val="en-US" w:eastAsia="sr-Latn-CS"/>
        </w:rPr>
        <w:t xml:space="preserve"> 2012, </w:t>
      </w:r>
      <w:r w:rsidR="008C66F8" w:rsidRPr="008C66F8">
        <w:rPr>
          <w:sz w:val="24"/>
          <w:szCs w:val="24"/>
          <w:lang w:val="en-US" w:eastAsia="sr-Latn-CS"/>
        </w:rPr>
        <w:t>kept</w:t>
      </w:r>
      <w:r w:rsidRPr="008C66F8">
        <w:rPr>
          <w:sz w:val="24"/>
          <w:szCs w:val="24"/>
          <w:lang w:val="en-US" w:eastAsia="sr-Latn-CS"/>
        </w:rPr>
        <w:t xml:space="preserve"> the same Index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Pr="008C66F8">
        <w:rPr>
          <w:sz w:val="24"/>
          <w:szCs w:val="24"/>
          <w:lang w:val="en-US" w:eastAsia="sr-Latn-CS"/>
        </w:rPr>
        <w:t xml:space="preserve">while </w:t>
      </w:r>
      <w:r w:rsidR="00F8530F" w:rsidRPr="008C66F8">
        <w:rPr>
          <w:sz w:val="24"/>
          <w:szCs w:val="24"/>
          <w:lang w:val="en-US" w:eastAsia="sr-Latn-CS"/>
        </w:rPr>
        <w:t xml:space="preserve">Panama </w:t>
      </w:r>
      <w:r w:rsidRPr="008C66F8">
        <w:rPr>
          <w:sz w:val="24"/>
          <w:szCs w:val="24"/>
          <w:lang w:val="en-US" w:eastAsia="sr-Latn-CS"/>
        </w:rPr>
        <w:t>regressed</w:t>
      </w:r>
      <w:r w:rsidR="00F8530F" w:rsidRPr="008C66F8">
        <w:rPr>
          <w:sz w:val="24"/>
          <w:szCs w:val="24"/>
          <w:lang w:val="en-US" w:eastAsia="sr-Latn-CS"/>
        </w:rPr>
        <w:t>.</w:t>
      </w: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br w:type="page"/>
      </w:r>
      <w:r w:rsidR="0088709C" w:rsidRPr="008C66F8">
        <w:rPr>
          <w:sz w:val="24"/>
          <w:szCs w:val="24"/>
          <w:lang w:val="en-US" w:eastAsia="sr-Latn-CS"/>
        </w:rPr>
        <w:lastRenderedPageBreak/>
        <w:t>Ranking of South-East European countries</w:t>
      </w:r>
      <w:r w:rsidR="000309D5">
        <w:rPr>
          <w:sz w:val="24"/>
          <w:szCs w:val="24"/>
          <w:lang w:val="en-US" w:eastAsia="sr-Latn-CS"/>
        </w:rPr>
        <w:t xml:space="preserve"> and territories</w:t>
      </w:r>
      <w:r w:rsidRPr="008C66F8">
        <w:rPr>
          <w:sz w:val="24"/>
          <w:szCs w:val="24"/>
          <w:lang w:val="en-US" w:eastAsia="sr-Latn-CS"/>
        </w:rPr>
        <w:t>:</w:t>
      </w: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tbl>
      <w:tblPr>
        <w:tblpPr w:leftFromText="141" w:rightFromText="141" w:vertAnchor="text" w:horzAnchor="margin" w:tblpY="74"/>
        <w:tblW w:w="61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103"/>
        <w:gridCol w:w="2219"/>
        <w:gridCol w:w="1103"/>
        <w:gridCol w:w="1755"/>
      </w:tblGrid>
      <w:tr w:rsidR="00F8530F" w:rsidRPr="008C66F8" w:rsidTr="00CC5767">
        <w:trPr>
          <w:trHeight w:val="1425"/>
          <w:tblCellSpacing w:w="0" w:type="dxa"/>
        </w:trPr>
        <w:tc>
          <w:tcPr>
            <w:tcW w:w="1103" w:type="dxa"/>
            <w:shd w:val="clear" w:color="auto" w:fill="CCCCFF"/>
            <w:vAlign w:val="center"/>
          </w:tcPr>
          <w:p w:rsidR="00F8530F" w:rsidRPr="008C66F8" w:rsidRDefault="00F8530F" w:rsidP="00BD01F2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i/>
                <w:iCs/>
                <w:sz w:val="24"/>
                <w:szCs w:val="24"/>
                <w:lang w:val="en-US" w:eastAsia="sr-Latn-CS"/>
              </w:rPr>
              <w:t>Ran</w:t>
            </w:r>
            <w:r w:rsidR="00BD01F2" w:rsidRPr="008C66F8">
              <w:rPr>
                <w:b/>
                <w:bCs/>
                <w:i/>
                <w:iCs/>
                <w:sz w:val="24"/>
                <w:szCs w:val="24"/>
                <w:lang w:val="en-US" w:eastAsia="sr-Latn-CS"/>
              </w:rPr>
              <w:t>k</w:t>
            </w:r>
          </w:p>
        </w:tc>
        <w:tc>
          <w:tcPr>
            <w:tcW w:w="2219" w:type="dxa"/>
            <w:shd w:val="clear" w:color="auto" w:fill="CCCCFF"/>
            <w:vAlign w:val="center"/>
          </w:tcPr>
          <w:p w:rsidR="00F8530F" w:rsidRPr="008C66F8" w:rsidRDefault="00BD01F2" w:rsidP="00BD01F2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i/>
                <w:iCs/>
                <w:sz w:val="24"/>
                <w:szCs w:val="24"/>
                <w:lang w:val="en-US" w:eastAsia="sr-Latn-CS"/>
              </w:rPr>
              <w:t>Country</w:t>
            </w:r>
            <w:r w:rsidR="00F8530F" w:rsidRPr="008C66F8">
              <w:rPr>
                <w:sz w:val="24"/>
                <w:szCs w:val="24"/>
                <w:lang w:val="en-US" w:eastAsia="sr-Latn-CS"/>
              </w:rPr>
              <w:t>/</w:t>
            </w:r>
            <w:r w:rsidRPr="008C66F8">
              <w:rPr>
                <w:b/>
                <w:i/>
                <w:sz w:val="24"/>
                <w:szCs w:val="24"/>
                <w:lang w:val="en-US" w:eastAsia="sr-Latn-CS"/>
              </w:rPr>
              <w:t>territory</w:t>
            </w:r>
          </w:p>
        </w:tc>
        <w:tc>
          <w:tcPr>
            <w:tcW w:w="1103" w:type="dxa"/>
            <w:shd w:val="clear" w:color="auto" w:fill="CCCCFF"/>
            <w:vAlign w:val="center"/>
          </w:tcPr>
          <w:p w:rsidR="00F8530F" w:rsidRPr="008C66F8" w:rsidRDefault="00F8530F" w:rsidP="00BD01F2">
            <w:pPr>
              <w:suppressAutoHyphens w:val="0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S</w:t>
            </w:r>
            <w:r w:rsidR="00BD01F2" w:rsidRPr="008C66F8">
              <w:rPr>
                <w:b/>
                <w:bCs/>
                <w:sz w:val="24"/>
                <w:szCs w:val="24"/>
                <w:lang w:val="en-US" w:eastAsia="sr-Latn-CS"/>
              </w:rPr>
              <w:t>core</w:t>
            </w: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 xml:space="preserve"> 2012 </w:t>
            </w:r>
          </w:p>
        </w:tc>
        <w:tc>
          <w:tcPr>
            <w:tcW w:w="1755" w:type="dxa"/>
            <w:shd w:val="clear" w:color="auto" w:fill="CCCCFF"/>
            <w:vAlign w:val="center"/>
          </w:tcPr>
          <w:p w:rsidR="00F8530F" w:rsidRPr="008C66F8" w:rsidRDefault="00F8530F" w:rsidP="00BD01F2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S</w:t>
            </w:r>
            <w:r w:rsidR="00BD01F2" w:rsidRPr="008C66F8">
              <w:rPr>
                <w:b/>
                <w:bCs/>
                <w:sz w:val="24"/>
                <w:szCs w:val="24"/>
                <w:lang w:val="en-US" w:eastAsia="sr-Latn-CS"/>
              </w:rPr>
              <w:t>core</w:t>
            </w: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 xml:space="preserve"> 2013 (</w:t>
            </w:r>
            <w:r w:rsidR="00BD01F2" w:rsidRPr="008C66F8">
              <w:rPr>
                <w:b/>
                <w:bCs/>
                <w:sz w:val="24"/>
                <w:szCs w:val="24"/>
                <w:lang w:val="en-US" w:eastAsia="sr-Latn-CS"/>
              </w:rPr>
              <w:t>change</w:t>
            </w: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)</w:t>
            </w:r>
          </w:p>
        </w:tc>
      </w:tr>
      <w:tr w:rsidR="00F8530F" w:rsidRPr="008C66F8" w:rsidTr="00CC5767">
        <w:trPr>
          <w:trHeight w:val="52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43</w:t>
            </w:r>
          </w:p>
        </w:tc>
        <w:tc>
          <w:tcPr>
            <w:tcW w:w="2219" w:type="dxa"/>
            <w:vAlign w:val="center"/>
          </w:tcPr>
          <w:p w:rsidR="00F8530F" w:rsidRPr="008C66F8" w:rsidRDefault="00F8530F" w:rsidP="0088709C">
            <w:pPr>
              <w:suppressAutoHyphens w:val="0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Slovenia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61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57 (-4)</w:t>
            </w:r>
          </w:p>
        </w:tc>
      </w:tr>
      <w:tr w:rsidR="00F8530F" w:rsidRPr="008C66F8" w:rsidTr="00CC5767">
        <w:trPr>
          <w:trHeight w:val="510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53</w:t>
            </w:r>
          </w:p>
        </w:tc>
        <w:tc>
          <w:tcPr>
            <w:tcW w:w="2219" w:type="dxa"/>
            <w:vAlign w:val="center"/>
          </w:tcPr>
          <w:p w:rsidR="00F8530F" w:rsidRPr="008C66F8" w:rsidRDefault="00F8530F" w:rsidP="0088709C">
            <w:pPr>
              <w:suppressAutoHyphens w:val="0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Turk</w:t>
            </w:r>
            <w:r w:rsidR="0088709C" w:rsidRPr="008C66F8">
              <w:rPr>
                <w:b/>
                <w:sz w:val="24"/>
                <w:szCs w:val="24"/>
                <w:lang w:val="en-US" w:eastAsia="sr-Latn-CS"/>
              </w:rPr>
              <w:t>ey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49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50 (+1)</w:t>
            </w:r>
          </w:p>
        </w:tc>
      </w:tr>
      <w:tr w:rsidR="00F8530F" w:rsidRPr="008C66F8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57</w:t>
            </w:r>
          </w:p>
        </w:tc>
        <w:tc>
          <w:tcPr>
            <w:tcW w:w="2219" w:type="dxa"/>
            <w:vAlign w:val="center"/>
          </w:tcPr>
          <w:p w:rsidR="00F8530F" w:rsidRPr="008C66F8" w:rsidRDefault="0088709C" w:rsidP="00F8530F">
            <w:pPr>
              <w:suppressAutoHyphens w:val="0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Croatia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46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48 (+2)</w:t>
            </w:r>
          </w:p>
        </w:tc>
      </w:tr>
      <w:tr w:rsidR="00F8530F" w:rsidRPr="008C66F8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67</w:t>
            </w:r>
          </w:p>
        </w:tc>
        <w:tc>
          <w:tcPr>
            <w:tcW w:w="2219" w:type="dxa"/>
            <w:vAlign w:val="center"/>
          </w:tcPr>
          <w:p w:rsidR="00F8530F" w:rsidRPr="008C66F8" w:rsidRDefault="00F8530F" w:rsidP="00F8530F">
            <w:pPr>
              <w:suppressAutoHyphens w:val="0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Ma</w:t>
            </w:r>
            <w:r w:rsidR="0088709C" w:rsidRPr="008C66F8">
              <w:rPr>
                <w:b/>
                <w:bCs/>
                <w:sz w:val="24"/>
                <w:szCs w:val="24"/>
                <w:lang w:val="en-US" w:eastAsia="sr-Latn-CS"/>
              </w:rPr>
              <w:t>cedonia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43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44 (+1)</w:t>
            </w:r>
          </w:p>
        </w:tc>
      </w:tr>
      <w:tr w:rsidR="00F8530F" w:rsidRPr="008C66F8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67</w:t>
            </w:r>
          </w:p>
        </w:tc>
        <w:tc>
          <w:tcPr>
            <w:tcW w:w="2219" w:type="dxa"/>
            <w:vAlign w:val="center"/>
          </w:tcPr>
          <w:p w:rsidR="00F8530F" w:rsidRPr="008C66F8" w:rsidRDefault="0088709C" w:rsidP="00F8530F">
            <w:pPr>
              <w:suppressAutoHyphens w:val="0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Montenegro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41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44 (+3)</w:t>
            </w:r>
          </w:p>
        </w:tc>
      </w:tr>
      <w:tr w:rsidR="00F8530F" w:rsidRPr="008C66F8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69</w:t>
            </w:r>
          </w:p>
        </w:tc>
        <w:tc>
          <w:tcPr>
            <w:tcW w:w="2219" w:type="dxa"/>
            <w:vAlign w:val="center"/>
          </w:tcPr>
          <w:p w:rsidR="00F8530F" w:rsidRPr="008C66F8" w:rsidRDefault="0088709C" w:rsidP="00F8530F">
            <w:pPr>
              <w:suppressAutoHyphens w:val="0"/>
              <w:rPr>
                <w:b/>
                <w:bCs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Romania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44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43 (-1)</w:t>
            </w:r>
          </w:p>
        </w:tc>
      </w:tr>
      <w:tr w:rsidR="00F8530F" w:rsidRPr="008C66F8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72</w:t>
            </w:r>
          </w:p>
        </w:tc>
        <w:tc>
          <w:tcPr>
            <w:tcW w:w="2219" w:type="dxa"/>
            <w:vAlign w:val="center"/>
          </w:tcPr>
          <w:p w:rsidR="00F8530F" w:rsidRPr="008C66F8" w:rsidRDefault="0088709C" w:rsidP="00F8530F">
            <w:pPr>
              <w:suppressAutoHyphens w:val="0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B&amp;</w:t>
            </w:r>
            <w:r w:rsidR="00F8530F" w:rsidRPr="008C66F8">
              <w:rPr>
                <w:b/>
                <w:bCs/>
                <w:sz w:val="24"/>
                <w:szCs w:val="24"/>
                <w:lang w:val="en-US" w:eastAsia="sr-Latn-CS"/>
              </w:rPr>
              <w:t>H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42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42 (0)</w:t>
            </w:r>
          </w:p>
        </w:tc>
      </w:tr>
      <w:tr w:rsidR="00F8530F" w:rsidRPr="008C66F8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72</w:t>
            </w:r>
          </w:p>
        </w:tc>
        <w:tc>
          <w:tcPr>
            <w:tcW w:w="2219" w:type="dxa"/>
            <w:vAlign w:val="center"/>
          </w:tcPr>
          <w:p w:rsidR="00F8530F" w:rsidRPr="008C66F8" w:rsidRDefault="00F8530F" w:rsidP="0088709C">
            <w:pPr>
              <w:suppressAutoHyphens w:val="0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S</w:t>
            </w:r>
            <w:r w:rsidR="0088709C" w:rsidRPr="008C66F8">
              <w:rPr>
                <w:b/>
                <w:bCs/>
                <w:sz w:val="24"/>
                <w:szCs w:val="24"/>
                <w:lang w:val="en-US" w:eastAsia="sr-Latn-CS"/>
              </w:rPr>
              <w:t>e</w:t>
            </w: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 xml:space="preserve">rbia 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>39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bCs/>
                <w:sz w:val="24"/>
                <w:szCs w:val="24"/>
                <w:lang w:val="en-US" w:eastAsia="sr-Latn-CS"/>
              </w:rPr>
              <w:t xml:space="preserve">42 </w:t>
            </w:r>
            <w:r w:rsidRPr="008C66F8">
              <w:rPr>
                <w:b/>
                <w:sz w:val="24"/>
                <w:szCs w:val="24"/>
                <w:lang w:val="en-US" w:eastAsia="sr-Latn-CS"/>
              </w:rPr>
              <w:t>(+3)</w:t>
            </w:r>
          </w:p>
        </w:tc>
      </w:tr>
      <w:tr w:rsidR="00F8530F" w:rsidRPr="008C66F8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77</w:t>
            </w:r>
          </w:p>
        </w:tc>
        <w:tc>
          <w:tcPr>
            <w:tcW w:w="2219" w:type="dxa"/>
            <w:vAlign w:val="center"/>
          </w:tcPr>
          <w:p w:rsidR="00F8530F" w:rsidRPr="008C66F8" w:rsidRDefault="00F8530F" w:rsidP="0088709C">
            <w:pPr>
              <w:suppressAutoHyphens w:val="0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Bu</w:t>
            </w:r>
            <w:r w:rsidR="0088709C" w:rsidRPr="008C66F8">
              <w:rPr>
                <w:b/>
                <w:sz w:val="24"/>
                <w:szCs w:val="24"/>
                <w:lang w:val="en-US" w:eastAsia="sr-Latn-CS"/>
              </w:rPr>
              <w:t>l</w:t>
            </w:r>
            <w:r w:rsidRPr="008C66F8">
              <w:rPr>
                <w:b/>
                <w:sz w:val="24"/>
                <w:szCs w:val="24"/>
                <w:lang w:val="en-US" w:eastAsia="sr-Latn-CS"/>
              </w:rPr>
              <w:t>gar</w:t>
            </w:r>
            <w:r w:rsidR="0088709C" w:rsidRPr="008C66F8">
              <w:rPr>
                <w:b/>
                <w:sz w:val="24"/>
                <w:szCs w:val="24"/>
                <w:lang w:val="en-US" w:eastAsia="sr-Latn-CS"/>
              </w:rPr>
              <w:t>i</w:t>
            </w:r>
            <w:r w:rsidRPr="008C66F8">
              <w:rPr>
                <w:b/>
                <w:sz w:val="24"/>
                <w:szCs w:val="24"/>
                <w:lang w:val="en-US" w:eastAsia="sr-Latn-CS"/>
              </w:rPr>
              <w:t>a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41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41 (0)</w:t>
            </w:r>
          </w:p>
        </w:tc>
      </w:tr>
      <w:tr w:rsidR="00F8530F" w:rsidRPr="008C66F8" w:rsidTr="00CC5767">
        <w:trPr>
          <w:trHeight w:val="495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80</w:t>
            </w:r>
          </w:p>
        </w:tc>
        <w:tc>
          <w:tcPr>
            <w:tcW w:w="2219" w:type="dxa"/>
            <w:vAlign w:val="center"/>
          </w:tcPr>
          <w:p w:rsidR="00F8530F" w:rsidRPr="008C66F8" w:rsidRDefault="00F8530F" w:rsidP="0088709C">
            <w:pPr>
              <w:suppressAutoHyphens w:val="0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Gr</w:t>
            </w:r>
            <w:r w:rsidR="0088709C" w:rsidRPr="008C66F8">
              <w:rPr>
                <w:b/>
                <w:sz w:val="24"/>
                <w:szCs w:val="24"/>
                <w:lang w:val="en-US" w:eastAsia="sr-Latn-CS"/>
              </w:rPr>
              <w:t>eece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36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40 (+4)</w:t>
            </w:r>
          </w:p>
        </w:tc>
      </w:tr>
      <w:tr w:rsidR="00F8530F" w:rsidRPr="008C66F8" w:rsidTr="00CC5767">
        <w:trPr>
          <w:trHeight w:val="540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111</w:t>
            </w:r>
          </w:p>
        </w:tc>
        <w:tc>
          <w:tcPr>
            <w:tcW w:w="2219" w:type="dxa"/>
            <w:vAlign w:val="center"/>
          </w:tcPr>
          <w:p w:rsidR="00F8530F" w:rsidRPr="008C66F8" w:rsidRDefault="00F8530F" w:rsidP="00F8530F">
            <w:pPr>
              <w:suppressAutoHyphens w:val="0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Kosovo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34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33 (-1)</w:t>
            </w:r>
          </w:p>
        </w:tc>
      </w:tr>
      <w:tr w:rsidR="00F8530F" w:rsidRPr="008C66F8" w:rsidTr="00CC5767">
        <w:trPr>
          <w:trHeight w:val="540"/>
          <w:tblCellSpacing w:w="0" w:type="dxa"/>
        </w:trPr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116</w:t>
            </w:r>
          </w:p>
        </w:tc>
        <w:tc>
          <w:tcPr>
            <w:tcW w:w="2219" w:type="dxa"/>
            <w:vAlign w:val="center"/>
          </w:tcPr>
          <w:p w:rsidR="00F8530F" w:rsidRPr="008C66F8" w:rsidRDefault="00F8530F" w:rsidP="0088709C">
            <w:pPr>
              <w:suppressAutoHyphens w:val="0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Albania</w:t>
            </w:r>
          </w:p>
        </w:tc>
        <w:tc>
          <w:tcPr>
            <w:tcW w:w="1103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33</w:t>
            </w:r>
          </w:p>
        </w:tc>
        <w:tc>
          <w:tcPr>
            <w:tcW w:w="1755" w:type="dxa"/>
            <w:vAlign w:val="center"/>
          </w:tcPr>
          <w:p w:rsidR="00F8530F" w:rsidRPr="008C66F8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8C66F8">
              <w:rPr>
                <w:b/>
                <w:sz w:val="24"/>
                <w:szCs w:val="24"/>
                <w:lang w:val="en-US" w:eastAsia="sr-Latn-CS"/>
              </w:rPr>
              <w:t>31 (-2)</w:t>
            </w:r>
          </w:p>
        </w:tc>
      </w:tr>
    </w:tbl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/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/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bCs/>
          <w:sz w:val="24"/>
          <w:szCs w:val="24"/>
          <w:lang w:val="en-US" w:eastAsia="sr-Latn-CS"/>
        </w:rPr>
      </w:pPr>
    </w:p>
    <w:p w:rsidR="00CC5767" w:rsidRPr="008C66F8" w:rsidRDefault="00CC5767" w:rsidP="00F8530F">
      <w:pPr>
        <w:suppressAutoHyphens w:val="0"/>
        <w:jc w:val="both"/>
        <w:rPr>
          <w:bCs/>
          <w:sz w:val="24"/>
          <w:szCs w:val="24"/>
          <w:lang w:val="en-US" w:eastAsia="sr-Latn-CS"/>
        </w:rPr>
      </w:pPr>
    </w:p>
    <w:p w:rsidR="00CC5767" w:rsidRPr="008C66F8" w:rsidRDefault="00CC5767" w:rsidP="00F8530F">
      <w:pPr>
        <w:suppressAutoHyphens w:val="0"/>
        <w:jc w:val="both"/>
        <w:rPr>
          <w:bCs/>
          <w:sz w:val="24"/>
          <w:szCs w:val="24"/>
          <w:lang w:val="en-US" w:eastAsia="sr-Latn-CS"/>
        </w:rPr>
      </w:pPr>
    </w:p>
    <w:p w:rsidR="00CC5767" w:rsidRPr="008C66F8" w:rsidRDefault="00CC5767" w:rsidP="00F8530F">
      <w:pPr>
        <w:suppressAutoHyphens w:val="0"/>
        <w:jc w:val="both"/>
        <w:rPr>
          <w:bCs/>
          <w:sz w:val="24"/>
          <w:szCs w:val="24"/>
          <w:lang w:val="en-US" w:eastAsia="sr-Latn-CS"/>
        </w:rPr>
      </w:pPr>
    </w:p>
    <w:p w:rsidR="00CC5767" w:rsidRPr="008C66F8" w:rsidRDefault="00CC5767" w:rsidP="00F8530F">
      <w:pPr>
        <w:suppressAutoHyphens w:val="0"/>
        <w:jc w:val="both"/>
        <w:rPr>
          <w:bCs/>
          <w:sz w:val="24"/>
          <w:szCs w:val="24"/>
          <w:lang w:val="en-US" w:eastAsia="sr-Latn-CS"/>
        </w:rPr>
      </w:pPr>
    </w:p>
    <w:p w:rsidR="00F8530F" w:rsidRPr="008C66F8" w:rsidRDefault="00CC5767" w:rsidP="00F8530F">
      <w:pPr>
        <w:suppressAutoHyphens w:val="0"/>
        <w:jc w:val="both"/>
        <w:rPr>
          <w:bCs/>
          <w:sz w:val="24"/>
          <w:szCs w:val="24"/>
          <w:lang w:val="en-US" w:eastAsia="sr-Latn-CS"/>
        </w:rPr>
      </w:pPr>
      <w:r w:rsidRPr="008C66F8">
        <w:rPr>
          <w:bCs/>
          <w:sz w:val="24"/>
          <w:szCs w:val="24"/>
          <w:lang w:val="en-US" w:eastAsia="sr-Latn-CS"/>
        </w:rPr>
        <w:br w:type="page"/>
      </w:r>
      <w:r w:rsidR="002C2E70" w:rsidRPr="008C66F8">
        <w:rPr>
          <w:bCs/>
          <w:sz w:val="24"/>
          <w:szCs w:val="24"/>
          <w:lang w:val="en-US" w:eastAsia="sr-Latn-CS"/>
        </w:rPr>
        <w:lastRenderedPageBreak/>
        <w:t>It is important to mention that</w:t>
      </w:r>
      <w:r w:rsidR="00F8530F" w:rsidRPr="008C66F8">
        <w:rPr>
          <w:bCs/>
          <w:sz w:val="24"/>
          <w:szCs w:val="24"/>
          <w:lang w:val="en-US" w:eastAsia="sr-Latn-CS"/>
        </w:rPr>
        <w:t xml:space="preserve">, </w:t>
      </w:r>
      <w:r w:rsidR="002C2E70" w:rsidRPr="008C66F8">
        <w:rPr>
          <w:bCs/>
          <w:sz w:val="24"/>
          <w:szCs w:val="24"/>
          <w:lang w:val="en-US" w:eastAsia="sr-Latn-CS"/>
        </w:rPr>
        <w:t>out of seven researches used</w:t>
      </w:r>
      <w:r w:rsidR="00F8530F" w:rsidRPr="008C66F8">
        <w:rPr>
          <w:bCs/>
          <w:sz w:val="24"/>
          <w:szCs w:val="24"/>
          <w:lang w:val="en-US" w:eastAsia="sr-Latn-CS"/>
        </w:rPr>
        <w:t xml:space="preserve">, </w:t>
      </w:r>
      <w:r w:rsidR="002C2E70" w:rsidRPr="008C66F8">
        <w:rPr>
          <w:bCs/>
          <w:sz w:val="24"/>
          <w:szCs w:val="24"/>
          <w:lang w:val="en-US" w:eastAsia="sr-Latn-CS"/>
        </w:rPr>
        <w:t>two contain data from</w:t>
      </w:r>
      <w:r w:rsidR="00F8530F" w:rsidRPr="008C66F8">
        <w:rPr>
          <w:bCs/>
          <w:sz w:val="24"/>
          <w:szCs w:val="24"/>
          <w:lang w:val="en-US" w:eastAsia="sr-Latn-CS"/>
        </w:rPr>
        <w:t xml:space="preserve"> 2012. </w:t>
      </w:r>
      <w:r w:rsidR="002C2E70" w:rsidRPr="008C66F8">
        <w:rPr>
          <w:bCs/>
          <w:sz w:val="24"/>
          <w:szCs w:val="24"/>
          <w:lang w:val="en-US" w:eastAsia="sr-Latn-CS"/>
        </w:rPr>
        <w:t>From remaining five that contain data also for</w:t>
      </w:r>
      <w:r w:rsidR="00F8530F" w:rsidRPr="008C66F8">
        <w:rPr>
          <w:bCs/>
          <w:sz w:val="24"/>
          <w:szCs w:val="24"/>
          <w:lang w:val="en-US" w:eastAsia="sr-Latn-CS"/>
        </w:rPr>
        <w:t xml:space="preserve"> 2013, </w:t>
      </w:r>
      <w:r w:rsidR="002C2E70" w:rsidRPr="008C66F8">
        <w:rPr>
          <w:bCs/>
          <w:sz w:val="24"/>
          <w:szCs w:val="24"/>
          <w:lang w:val="en-US" w:eastAsia="sr-Latn-CS"/>
        </w:rPr>
        <w:t>in the two Serbia has stagnated</w:t>
      </w:r>
      <w:r w:rsidR="00F8530F" w:rsidRPr="008C66F8">
        <w:rPr>
          <w:bCs/>
          <w:sz w:val="24"/>
          <w:szCs w:val="24"/>
          <w:lang w:val="en-US" w:eastAsia="sr-Latn-CS"/>
        </w:rPr>
        <w:t xml:space="preserve">, </w:t>
      </w:r>
      <w:r w:rsidR="002C2E70" w:rsidRPr="008C66F8">
        <w:rPr>
          <w:bCs/>
          <w:sz w:val="24"/>
          <w:szCs w:val="24"/>
          <w:lang w:val="en-US" w:eastAsia="sr-Latn-CS"/>
        </w:rPr>
        <w:t xml:space="preserve">and in three </w:t>
      </w:r>
      <w:r w:rsidR="005A3360" w:rsidRPr="008C66F8">
        <w:rPr>
          <w:bCs/>
          <w:sz w:val="24"/>
          <w:szCs w:val="24"/>
          <w:lang w:val="en-US" w:eastAsia="sr-Latn-CS"/>
        </w:rPr>
        <w:t>recorded growth</w:t>
      </w:r>
      <w:r w:rsidR="00F8530F" w:rsidRPr="008C66F8">
        <w:rPr>
          <w:bCs/>
          <w:sz w:val="24"/>
          <w:szCs w:val="24"/>
          <w:lang w:val="en-US" w:eastAsia="sr-Latn-CS"/>
        </w:rPr>
        <w:t xml:space="preserve">. </w:t>
      </w:r>
      <w:r w:rsidR="005A3360" w:rsidRPr="008C66F8">
        <w:rPr>
          <w:bCs/>
          <w:sz w:val="24"/>
          <w:szCs w:val="24"/>
          <w:lang w:val="en-US" w:eastAsia="sr-Latn-CS"/>
        </w:rPr>
        <w:t xml:space="preserve">In one of the two, increase is </w:t>
      </w:r>
      <w:r w:rsidR="008C66F8" w:rsidRPr="008C66F8">
        <w:rPr>
          <w:bCs/>
          <w:sz w:val="24"/>
          <w:szCs w:val="24"/>
          <w:lang w:val="en-US" w:eastAsia="sr-Latn-CS"/>
        </w:rPr>
        <w:t>extremely</w:t>
      </w:r>
      <w:r w:rsidR="005A3360" w:rsidRPr="008C66F8">
        <w:rPr>
          <w:bCs/>
          <w:sz w:val="24"/>
          <w:szCs w:val="24"/>
          <w:lang w:val="en-US" w:eastAsia="sr-Latn-CS"/>
        </w:rPr>
        <w:t xml:space="preserve"> high</w:t>
      </w:r>
      <w:r w:rsidR="00F8530F" w:rsidRPr="008C66F8">
        <w:rPr>
          <w:bCs/>
          <w:sz w:val="24"/>
          <w:szCs w:val="24"/>
          <w:lang w:val="en-US" w:eastAsia="sr-Latn-CS"/>
        </w:rPr>
        <w:t xml:space="preserve">, </w:t>
      </w:r>
      <w:r w:rsidR="005A3360" w:rsidRPr="008C66F8">
        <w:rPr>
          <w:bCs/>
          <w:sz w:val="24"/>
          <w:szCs w:val="24"/>
          <w:lang w:val="en-US" w:eastAsia="sr-Latn-CS"/>
        </w:rPr>
        <w:t xml:space="preserve">which significantly influenced to total increase of Index in </w:t>
      </w:r>
      <w:r w:rsidR="00F8530F" w:rsidRPr="008C66F8">
        <w:rPr>
          <w:bCs/>
          <w:sz w:val="24"/>
          <w:szCs w:val="24"/>
          <w:lang w:val="en-US" w:eastAsia="sr-Latn-CS"/>
        </w:rPr>
        <w:t xml:space="preserve">2013. </w:t>
      </w:r>
    </w:p>
    <w:p w:rsidR="00F8530F" w:rsidRPr="008C66F8" w:rsidRDefault="00F8530F" w:rsidP="00F8530F">
      <w:pPr>
        <w:suppressAutoHyphens w:val="0"/>
        <w:rPr>
          <w:b/>
          <w:bCs/>
          <w:sz w:val="24"/>
          <w:szCs w:val="24"/>
          <w:lang w:val="en-US" w:eastAsia="sr-Latn-CS"/>
        </w:rPr>
      </w:pPr>
    </w:p>
    <w:p w:rsidR="00F8530F" w:rsidRPr="008C66F8" w:rsidRDefault="00847BCE" w:rsidP="00F8530F">
      <w:pPr>
        <w:suppressAutoHyphens w:val="0"/>
        <w:rPr>
          <w:b/>
          <w:bCs/>
          <w:sz w:val="24"/>
          <w:szCs w:val="24"/>
          <w:lang w:val="en-US" w:eastAsia="sr-Latn-CS"/>
        </w:rPr>
      </w:pPr>
      <w:r w:rsidRPr="008C66F8">
        <w:rPr>
          <w:b/>
          <w:bCs/>
          <w:sz w:val="24"/>
          <w:szCs w:val="24"/>
          <w:lang w:val="en-US" w:eastAsia="sr-Latn-CS"/>
        </w:rPr>
        <w:t>Serbian evaluation by sources for</w:t>
      </w:r>
      <w:r w:rsidR="00F8530F" w:rsidRPr="008C66F8">
        <w:rPr>
          <w:b/>
          <w:bCs/>
          <w:sz w:val="24"/>
          <w:szCs w:val="24"/>
          <w:lang w:val="en-US" w:eastAsia="sr-Latn-CS"/>
        </w:rPr>
        <w:t xml:space="preserve"> 2012 </w:t>
      </w:r>
      <w:r w:rsidRPr="008C66F8">
        <w:rPr>
          <w:b/>
          <w:bCs/>
          <w:sz w:val="24"/>
          <w:szCs w:val="24"/>
          <w:lang w:val="en-US" w:eastAsia="sr-Latn-CS"/>
        </w:rPr>
        <w:t>and</w:t>
      </w:r>
      <w:r w:rsidR="00F8530F" w:rsidRPr="008C66F8">
        <w:rPr>
          <w:b/>
          <w:bCs/>
          <w:sz w:val="24"/>
          <w:szCs w:val="24"/>
          <w:lang w:val="en-US" w:eastAsia="sr-Latn-CS"/>
        </w:rPr>
        <w:t xml:space="preserve"> 2013 </w:t>
      </w:r>
    </w:p>
    <w:p w:rsidR="00F8530F" w:rsidRPr="008C66F8" w:rsidRDefault="00F8530F" w:rsidP="00F8530F">
      <w:pPr>
        <w:suppressAutoHyphens w:val="0"/>
        <w:rPr>
          <w:b/>
          <w:bCs/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F8530F" w:rsidP="00F8530F">
      <w:pPr>
        <w:suppressAutoHyphens w:val="0"/>
        <w:autoSpaceDE w:val="0"/>
        <w:autoSpaceDN w:val="0"/>
        <w:adjustRightInd w:val="0"/>
        <w:ind w:left="450" w:hanging="450"/>
        <w:rPr>
          <w:b/>
          <w:bCs/>
          <w:sz w:val="26"/>
          <w:szCs w:val="40"/>
          <w:lang w:val="en-US" w:eastAsia="sr-Latn-CS"/>
        </w:rPr>
      </w:pPr>
      <w:r w:rsidRPr="008C66F8">
        <w:rPr>
          <w:rFonts w:ascii="Arial" w:hAnsi="Arial" w:cs="Arial"/>
          <w:sz w:val="26"/>
          <w:szCs w:val="40"/>
          <w:lang w:val="en-US" w:eastAsia="sr-Latn-CS"/>
        </w:rPr>
        <w:tab/>
      </w:r>
      <w:r w:rsidRPr="008C66F8">
        <w:rPr>
          <w:rFonts w:ascii="Arial" w:hAnsi="Arial" w:cs="Arial"/>
          <w:sz w:val="26"/>
          <w:szCs w:val="40"/>
          <w:lang w:val="en-US" w:eastAsia="sr-Latn-CS"/>
        </w:rPr>
        <w:tab/>
      </w:r>
      <w:r w:rsidRPr="008C66F8">
        <w:rPr>
          <w:rFonts w:ascii="Arial" w:hAnsi="Arial" w:cs="Arial"/>
          <w:sz w:val="26"/>
          <w:szCs w:val="40"/>
          <w:lang w:val="en-US" w:eastAsia="sr-Latn-CS"/>
        </w:rPr>
        <w:tab/>
      </w:r>
      <w:r w:rsidRPr="008C66F8">
        <w:rPr>
          <w:rFonts w:ascii="Arial" w:hAnsi="Arial" w:cs="Arial"/>
          <w:sz w:val="26"/>
          <w:szCs w:val="40"/>
          <w:lang w:val="en-US" w:eastAsia="sr-Latn-CS"/>
        </w:rPr>
        <w:tab/>
      </w:r>
      <w:r w:rsidRPr="008C66F8">
        <w:rPr>
          <w:b/>
          <w:bCs/>
          <w:sz w:val="26"/>
          <w:szCs w:val="40"/>
          <w:lang w:val="en-US" w:eastAsia="sr-Latn-CS"/>
        </w:rPr>
        <w:t xml:space="preserve">CPI 2012                      CPI 2013 </w:t>
      </w:r>
    </w:p>
    <w:p w:rsidR="00F8530F" w:rsidRPr="008C66F8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8C66F8">
        <w:rPr>
          <w:b/>
          <w:bCs/>
          <w:sz w:val="24"/>
          <w:szCs w:val="24"/>
          <w:lang w:val="en-US" w:eastAsia="sr-Latn-CS"/>
        </w:rPr>
        <w:t>Global Insight Country Risk Ratings*</w:t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sz w:val="24"/>
          <w:szCs w:val="36"/>
          <w:lang w:val="en-US" w:eastAsia="sr-Latn-CS"/>
        </w:rPr>
        <w:t>42                                   52</w:t>
      </w:r>
    </w:p>
    <w:p w:rsidR="00F8530F" w:rsidRPr="008C66F8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8C66F8">
        <w:rPr>
          <w:b/>
          <w:bCs/>
          <w:sz w:val="24"/>
          <w:szCs w:val="24"/>
          <w:lang w:val="en-US" w:eastAsia="sr-Latn-CS"/>
        </w:rPr>
        <w:t>Bertelsmann Foundation*</w:t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sz w:val="24"/>
          <w:szCs w:val="36"/>
          <w:lang w:val="en-US" w:eastAsia="sr-Latn-CS"/>
        </w:rPr>
        <w:t>49                                   53</w:t>
      </w:r>
    </w:p>
    <w:p w:rsidR="00F8530F" w:rsidRPr="008C66F8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8C66F8">
        <w:rPr>
          <w:b/>
          <w:bCs/>
          <w:sz w:val="24"/>
          <w:szCs w:val="24"/>
          <w:lang w:val="en-US" w:eastAsia="sr-Latn-CS"/>
        </w:rPr>
        <w:t>World Economic Forum**</w:t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sz w:val="24"/>
          <w:szCs w:val="36"/>
          <w:lang w:val="en-US" w:eastAsia="sr-Latn-CS"/>
        </w:rPr>
        <w:t>35                                   37</w:t>
      </w:r>
    </w:p>
    <w:p w:rsidR="00F8530F" w:rsidRPr="008C66F8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8C66F8">
        <w:rPr>
          <w:b/>
          <w:bCs/>
          <w:sz w:val="24"/>
          <w:szCs w:val="24"/>
          <w:lang w:val="en-US" w:eastAsia="sr-Latn-CS"/>
        </w:rPr>
        <w:t>Economist Intelligence Unit*</w:t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sz w:val="24"/>
          <w:szCs w:val="36"/>
          <w:lang w:val="en-US" w:eastAsia="sr-Latn-CS"/>
        </w:rPr>
        <w:t>38                                   38</w:t>
      </w:r>
    </w:p>
    <w:p w:rsidR="00F8530F" w:rsidRPr="008C66F8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8C66F8">
        <w:rPr>
          <w:b/>
          <w:bCs/>
          <w:sz w:val="24"/>
          <w:szCs w:val="24"/>
          <w:lang w:val="en-US" w:eastAsia="sr-Latn-CS"/>
        </w:rPr>
        <w:t>Freedom House****</w:t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sz w:val="24"/>
          <w:szCs w:val="36"/>
          <w:lang w:val="en-US" w:eastAsia="sr-Latn-CS"/>
        </w:rPr>
        <w:t>47                                   47</w:t>
      </w:r>
    </w:p>
    <w:p w:rsidR="00F8530F" w:rsidRPr="008C66F8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8C66F8">
        <w:rPr>
          <w:b/>
          <w:bCs/>
          <w:sz w:val="24"/>
          <w:szCs w:val="24"/>
          <w:lang w:val="en-US" w:eastAsia="sr-Latn-CS"/>
        </w:rPr>
        <w:t>International Country Risk Guide*</w:t>
      </w:r>
      <w:r w:rsidRPr="008C66F8">
        <w:rPr>
          <w:sz w:val="24"/>
          <w:szCs w:val="36"/>
          <w:lang w:val="en-US" w:eastAsia="sr-Latn-CS"/>
        </w:rPr>
        <w:tab/>
      </w:r>
      <w:r w:rsidRPr="008C66F8">
        <w:rPr>
          <w:sz w:val="24"/>
          <w:szCs w:val="36"/>
          <w:lang w:val="en-US" w:eastAsia="sr-Latn-CS"/>
        </w:rPr>
        <w:tab/>
      </w:r>
      <w:r w:rsidRPr="008C66F8">
        <w:rPr>
          <w:sz w:val="24"/>
          <w:szCs w:val="36"/>
          <w:lang w:val="en-US" w:eastAsia="sr-Latn-CS"/>
        </w:rPr>
        <w:tab/>
        <w:t>31</w:t>
      </w:r>
      <w:r w:rsidR="000309D5">
        <w:rPr>
          <w:sz w:val="24"/>
          <w:szCs w:val="36"/>
          <w:lang w:val="en-US" w:eastAsia="sr-Latn-CS"/>
        </w:rPr>
        <w:t xml:space="preserve"> </w:t>
      </w:r>
      <w:r w:rsidRPr="008C66F8">
        <w:rPr>
          <w:sz w:val="24"/>
          <w:szCs w:val="36"/>
          <w:lang w:val="en-US" w:eastAsia="sr-Latn-CS"/>
        </w:rPr>
        <w:t xml:space="preserve">                                  31</w:t>
      </w:r>
    </w:p>
    <w:p w:rsidR="00F8530F" w:rsidRPr="008C66F8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8C66F8">
        <w:rPr>
          <w:b/>
          <w:bCs/>
          <w:sz w:val="24"/>
          <w:szCs w:val="24"/>
          <w:lang w:val="en-US" w:eastAsia="sr-Latn-CS"/>
        </w:rPr>
        <w:t>World Justice Project Rule of Law Index***</w:t>
      </w:r>
      <w:r w:rsidRPr="008C66F8">
        <w:rPr>
          <w:b/>
          <w:bCs/>
          <w:sz w:val="24"/>
          <w:szCs w:val="24"/>
          <w:lang w:val="en-US" w:eastAsia="sr-Latn-CS"/>
        </w:rPr>
        <w:tab/>
      </w:r>
      <w:r w:rsidR="000309D5">
        <w:rPr>
          <w:b/>
          <w:bCs/>
          <w:sz w:val="24"/>
          <w:szCs w:val="24"/>
          <w:lang w:val="en-US" w:eastAsia="sr-Latn-CS"/>
        </w:rPr>
        <w:tab/>
      </w:r>
      <w:r w:rsidRPr="008C66F8">
        <w:rPr>
          <w:sz w:val="24"/>
          <w:szCs w:val="36"/>
          <w:lang w:val="en-US" w:eastAsia="sr-Latn-CS"/>
        </w:rPr>
        <w:t>35                                   35</w:t>
      </w:r>
    </w:p>
    <w:p w:rsidR="00F8530F" w:rsidRPr="008C66F8" w:rsidRDefault="00847BCE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8C66F8">
        <w:rPr>
          <w:b/>
          <w:bCs/>
          <w:sz w:val="26"/>
          <w:szCs w:val="40"/>
          <w:lang w:val="en-US" w:eastAsia="sr-Latn-CS"/>
        </w:rPr>
        <w:t>Evaluation</w:t>
      </w:r>
      <w:r w:rsidR="00F8530F" w:rsidRPr="008C66F8">
        <w:rPr>
          <w:b/>
          <w:bCs/>
          <w:sz w:val="26"/>
          <w:szCs w:val="40"/>
          <w:lang w:val="en-US" w:eastAsia="sr-Latn-CS"/>
        </w:rPr>
        <w:tab/>
      </w:r>
      <w:r w:rsidR="00F8530F" w:rsidRPr="008C66F8">
        <w:rPr>
          <w:b/>
          <w:bCs/>
          <w:sz w:val="26"/>
          <w:szCs w:val="40"/>
          <w:lang w:val="en-US" w:eastAsia="sr-Latn-CS"/>
        </w:rPr>
        <w:tab/>
      </w:r>
      <w:r w:rsidR="00F8530F" w:rsidRPr="008C66F8">
        <w:rPr>
          <w:b/>
          <w:bCs/>
          <w:sz w:val="26"/>
          <w:szCs w:val="40"/>
          <w:lang w:val="en-US" w:eastAsia="sr-Latn-CS"/>
        </w:rPr>
        <w:tab/>
      </w:r>
      <w:r w:rsidR="00F8530F" w:rsidRPr="008C66F8">
        <w:rPr>
          <w:b/>
          <w:bCs/>
          <w:sz w:val="26"/>
          <w:szCs w:val="40"/>
          <w:lang w:val="en-US" w:eastAsia="sr-Latn-CS"/>
        </w:rPr>
        <w:tab/>
      </w:r>
      <w:r w:rsidR="00F8530F" w:rsidRPr="008C66F8">
        <w:rPr>
          <w:b/>
          <w:bCs/>
          <w:sz w:val="26"/>
          <w:szCs w:val="40"/>
          <w:lang w:val="en-US" w:eastAsia="sr-Latn-CS"/>
        </w:rPr>
        <w:tab/>
      </w:r>
      <w:r w:rsidR="00F8530F" w:rsidRPr="008C66F8">
        <w:rPr>
          <w:b/>
          <w:bCs/>
          <w:sz w:val="26"/>
          <w:szCs w:val="40"/>
          <w:lang w:val="en-US" w:eastAsia="sr-Latn-CS"/>
        </w:rPr>
        <w:tab/>
        <w:t>39</w:t>
      </w:r>
      <w:r w:rsidR="000309D5">
        <w:rPr>
          <w:b/>
          <w:bCs/>
          <w:sz w:val="26"/>
          <w:szCs w:val="40"/>
          <w:lang w:val="en-US" w:eastAsia="sr-Latn-CS"/>
        </w:rPr>
        <w:t xml:space="preserve"> </w:t>
      </w:r>
      <w:r w:rsidR="00F8530F" w:rsidRPr="008C66F8">
        <w:rPr>
          <w:b/>
          <w:bCs/>
          <w:sz w:val="26"/>
          <w:szCs w:val="40"/>
          <w:lang w:val="en-US" w:eastAsia="sr-Latn-CS"/>
        </w:rPr>
        <w:t xml:space="preserve">                               42 </w:t>
      </w:r>
    </w:p>
    <w:p w:rsidR="00F8530F" w:rsidRPr="008C66F8" w:rsidRDefault="00F8530F" w:rsidP="00F8530F">
      <w:pPr>
        <w:suppressAutoHyphens w:val="0"/>
        <w:rPr>
          <w:sz w:val="24"/>
          <w:szCs w:val="24"/>
          <w:lang w:val="en-US" w:eastAsia="sr-Latn-CS"/>
        </w:rPr>
      </w:pPr>
    </w:p>
    <w:p w:rsidR="00F8530F" w:rsidRPr="008C66F8" w:rsidRDefault="008C66F8" w:rsidP="00CC5767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* Experts</w:t>
      </w:r>
      <w:r w:rsidR="00847BCE" w:rsidRPr="008C66F8">
        <w:rPr>
          <w:sz w:val="24"/>
          <w:szCs w:val="24"/>
          <w:lang w:val="en-US" w:eastAsia="sr-Latn-CS"/>
        </w:rPr>
        <w:t xml:space="preserve"> hired by a bank</w:t>
      </w:r>
      <w:r w:rsidR="00F8530F" w:rsidRPr="008C66F8">
        <w:rPr>
          <w:sz w:val="24"/>
          <w:szCs w:val="24"/>
          <w:lang w:val="en-US" w:eastAsia="sr-Latn-CS"/>
        </w:rPr>
        <w:t>/ institu</w:t>
      </w:r>
      <w:r w:rsidR="00847BCE" w:rsidRPr="008C66F8">
        <w:rPr>
          <w:sz w:val="24"/>
          <w:szCs w:val="24"/>
          <w:lang w:val="en-US" w:eastAsia="sr-Latn-CS"/>
        </w:rPr>
        <w:t>tion</w:t>
      </w:r>
    </w:p>
    <w:p w:rsidR="00F8530F" w:rsidRPr="008C66F8" w:rsidRDefault="00847BCE" w:rsidP="00CC5767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** Perception of the residents</w:t>
      </w:r>
      <w:r w:rsidR="00F8530F" w:rsidRPr="008C66F8">
        <w:rPr>
          <w:sz w:val="24"/>
          <w:szCs w:val="24"/>
          <w:lang w:val="en-US" w:eastAsia="sr-Latn-CS"/>
        </w:rPr>
        <w:t xml:space="preserve">; </w:t>
      </w:r>
      <w:r w:rsidRPr="008C66F8">
        <w:rPr>
          <w:sz w:val="24"/>
          <w:szCs w:val="24"/>
          <w:lang w:val="en-US" w:eastAsia="sr-Latn-CS"/>
        </w:rPr>
        <w:t xml:space="preserve">examinees are mostly </w:t>
      </w:r>
      <w:r w:rsidR="008C66F8" w:rsidRPr="008C66F8">
        <w:rPr>
          <w:sz w:val="24"/>
          <w:szCs w:val="24"/>
          <w:lang w:val="en-US" w:eastAsia="sr-Latn-CS"/>
        </w:rPr>
        <w:t>local experts</w:t>
      </w:r>
      <w:r w:rsidR="00F8530F" w:rsidRPr="008C66F8">
        <w:rPr>
          <w:sz w:val="24"/>
          <w:szCs w:val="24"/>
          <w:lang w:val="en-US" w:eastAsia="sr-Latn-CS"/>
        </w:rPr>
        <w:t xml:space="preserve">, </w:t>
      </w:r>
      <w:r w:rsidRPr="008C66F8">
        <w:rPr>
          <w:sz w:val="24"/>
          <w:szCs w:val="24"/>
          <w:lang w:val="en-US" w:eastAsia="sr-Latn-CS"/>
        </w:rPr>
        <w:t xml:space="preserve">local </w:t>
      </w:r>
      <w:r w:rsidR="008C66F8" w:rsidRPr="008C66F8">
        <w:rPr>
          <w:sz w:val="24"/>
          <w:szCs w:val="24"/>
          <w:lang w:val="en-US" w:eastAsia="sr-Latn-CS"/>
        </w:rPr>
        <w:t>businessmen</w:t>
      </w:r>
      <w:r w:rsidRPr="008C66F8">
        <w:rPr>
          <w:sz w:val="24"/>
          <w:szCs w:val="24"/>
          <w:lang w:val="en-US" w:eastAsia="sr-Latn-CS"/>
        </w:rPr>
        <w:t xml:space="preserve"> and </w:t>
      </w:r>
      <w:r w:rsidR="008C66F8" w:rsidRPr="008C66F8">
        <w:rPr>
          <w:sz w:val="24"/>
          <w:szCs w:val="24"/>
          <w:lang w:val="en-US" w:eastAsia="sr-Latn-CS"/>
        </w:rPr>
        <w:t>multinational</w:t>
      </w:r>
      <w:r w:rsidRPr="008C66F8">
        <w:rPr>
          <w:sz w:val="24"/>
          <w:szCs w:val="24"/>
          <w:lang w:val="en-US" w:eastAsia="sr-Latn-CS"/>
        </w:rPr>
        <w:t xml:space="preserve"> firms</w:t>
      </w:r>
    </w:p>
    <w:p w:rsidR="00F8530F" w:rsidRPr="008C66F8" w:rsidRDefault="00F8530F" w:rsidP="00CC5767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*** Lo</w:t>
      </w:r>
      <w:r w:rsidR="002C2E70" w:rsidRPr="008C66F8">
        <w:rPr>
          <w:sz w:val="24"/>
          <w:szCs w:val="24"/>
          <w:lang w:val="en-US" w:eastAsia="sr-Latn-CS"/>
        </w:rPr>
        <w:t>cal experts and general population</w:t>
      </w:r>
      <w:r w:rsidRPr="008C66F8">
        <w:rPr>
          <w:sz w:val="24"/>
          <w:szCs w:val="24"/>
          <w:lang w:val="en-US" w:eastAsia="sr-Latn-CS"/>
        </w:rPr>
        <w:t xml:space="preserve">, </w:t>
      </w:r>
      <w:r w:rsidR="002C2E70" w:rsidRPr="008C66F8">
        <w:rPr>
          <w:sz w:val="24"/>
          <w:szCs w:val="24"/>
          <w:lang w:val="en-US" w:eastAsia="sr-Latn-CS"/>
        </w:rPr>
        <w:t>in</w:t>
      </w:r>
      <w:r w:rsidRPr="008C66F8">
        <w:rPr>
          <w:sz w:val="24"/>
          <w:szCs w:val="24"/>
          <w:lang w:val="en-US" w:eastAsia="sr-Latn-CS"/>
        </w:rPr>
        <w:t xml:space="preserve"> 2013</w:t>
      </w:r>
      <w:r w:rsidR="002C2E70" w:rsidRPr="008C66F8">
        <w:rPr>
          <w:sz w:val="24"/>
          <w:szCs w:val="24"/>
          <w:lang w:val="en-US" w:eastAsia="sr-Latn-CS"/>
        </w:rPr>
        <w:t xml:space="preserve"> the same research as in </w:t>
      </w:r>
      <w:r w:rsidRPr="008C66F8">
        <w:rPr>
          <w:sz w:val="24"/>
          <w:szCs w:val="24"/>
          <w:lang w:val="en-US" w:eastAsia="sr-Latn-CS"/>
        </w:rPr>
        <w:t>2012</w:t>
      </w:r>
      <w:r w:rsidR="00F75419" w:rsidRPr="008C66F8">
        <w:rPr>
          <w:sz w:val="24"/>
          <w:szCs w:val="24"/>
          <w:lang w:val="en-US" w:eastAsia="sr-Latn-CS"/>
        </w:rPr>
        <w:t xml:space="preserve"> was used.</w:t>
      </w:r>
    </w:p>
    <w:p w:rsidR="00F8530F" w:rsidRPr="008C66F8" w:rsidRDefault="00F8530F" w:rsidP="00CC5767">
      <w:pPr>
        <w:suppressAutoHyphens w:val="0"/>
        <w:jc w:val="both"/>
        <w:rPr>
          <w:sz w:val="24"/>
          <w:szCs w:val="24"/>
          <w:lang w:val="en-US" w:eastAsia="sr-Latn-CS"/>
        </w:rPr>
      </w:pPr>
      <w:r w:rsidRPr="008C66F8">
        <w:rPr>
          <w:sz w:val="24"/>
          <w:szCs w:val="24"/>
          <w:lang w:val="en-US" w:eastAsia="sr-Latn-CS"/>
        </w:rPr>
        <w:t>***</w:t>
      </w:r>
      <w:r w:rsidR="008C66F8" w:rsidRPr="008C66F8">
        <w:rPr>
          <w:sz w:val="24"/>
          <w:szCs w:val="24"/>
          <w:lang w:val="en-US" w:eastAsia="sr-Latn-CS"/>
        </w:rPr>
        <w:t>* Perception</w:t>
      </w:r>
      <w:r w:rsidR="002C2E70" w:rsidRPr="008C66F8">
        <w:rPr>
          <w:sz w:val="24"/>
          <w:szCs w:val="24"/>
          <w:lang w:val="en-US" w:eastAsia="sr-Latn-CS"/>
        </w:rPr>
        <w:t xml:space="preserve"> of </w:t>
      </w:r>
      <w:r w:rsidR="00C01928" w:rsidRPr="008C66F8">
        <w:rPr>
          <w:sz w:val="24"/>
          <w:szCs w:val="24"/>
          <w:lang w:val="en-US" w:eastAsia="sr-Latn-CS"/>
        </w:rPr>
        <w:t>non-residents</w:t>
      </w:r>
      <w:bookmarkStart w:id="0" w:name="_GoBack"/>
      <w:bookmarkEnd w:id="0"/>
      <w:r w:rsidRPr="008C66F8">
        <w:rPr>
          <w:sz w:val="24"/>
          <w:szCs w:val="24"/>
          <w:lang w:val="en-US" w:eastAsia="sr-Latn-CS"/>
        </w:rPr>
        <w:t xml:space="preserve">; </w:t>
      </w:r>
      <w:r w:rsidR="002C2E70" w:rsidRPr="008C66F8">
        <w:rPr>
          <w:sz w:val="24"/>
          <w:szCs w:val="24"/>
          <w:lang w:val="en-US" w:eastAsia="sr-Latn-CS"/>
        </w:rPr>
        <w:t>examinees mostly derive from developed countries</w:t>
      </w:r>
      <w:r w:rsidRPr="008C66F8">
        <w:rPr>
          <w:sz w:val="24"/>
          <w:szCs w:val="24"/>
          <w:lang w:val="en-US" w:eastAsia="sr-Latn-CS"/>
        </w:rPr>
        <w:t xml:space="preserve">, </w:t>
      </w:r>
      <w:r w:rsidR="002C2E70" w:rsidRPr="008C66F8">
        <w:rPr>
          <w:sz w:val="24"/>
          <w:szCs w:val="24"/>
          <w:lang w:val="en-US" w:eastAsia="sr-Latn-CS"/>
        </w:rPr>
        <w:t>research used in</w:t>
      </w:r>
      <w:r w:rsidRPr="008C66F8">
        <w:rPr>
          <w:sz w:val="24"/>
          <w:szCs w:val="24"/>
          <w:lang w:val="en-US" w:eastAsia="sr-Latn-CS"/>
        </w:rPr>
        <w:t xml:space="preserve"> 2013</w:t>
      </w:r>
      <w:r w:rsidR="002C2E70" w:rsidRPr="008C66F8">
        <w:rPr>
          <w:sz w:val="24"/>
          <w:szCs w:val="24"/>
          <w:lang w:val="en-US" w:eastAsia="sr-Latn-CS"/>
        </w:rPr>
        <w:t xml:space="preserve"> is the same as research from</w:t>
      </w:r>
      <w:r w:rsidRPr="008C66F8">
        <w:rPr>
          <w:sz w:val="24"/>
          <w:szCs w:val="24"/>
          <w:lang w:val="en-US" w:eastAsia="sr-Latn-CS"/>
        </w:rPr>
        <w:t xml:space="preserve"> 2012.</w:t>
      </w:r>
    </w:p>
    <w:p w:rsidR="003E0A5B" w:rsidRPr="008C66F8" w:rsidRDefault="003E0A5B" w:rsidP="00191AE6">
      <w:pPr>
        <w:rPr>
          <w:sz w:val="24"/>
          <w:szCs w:val="24"/>
          <w:lang w:val="en-US"/>
        </w:rPr>
      </w:pPr>
    </w:p>
    <w:p w:rsidR="00686DFD" w:rsidRPr="008C66F8" w:rsidRDefault="00686DFD" w:rsidP="00686DF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846BB" w:rsidRPr="008C66F8" w:rsidRDefault="007846BB" w:rsidP="00FA0752">
      <w:pPr>
        <w:spacing w:line="360" w:lineRule="auto"/>
        <w:ind w:left="360"/>
        <w:jc w:val="both"/>
        <w:rPr>
          <w:sz w:val="22"/>
          <w:szCs w:val="22"/>
          <w:lang w:val="en-US"/>
        </w:rPr>
      </w:pPr>
    </w:p>
    <w:sectPr w:rsidR="007846BB" w:rsidRPr="008C66F8" w:rsidSect="00686DFD">
      <w:headerReference w:type="default" r:id="rId8"/>
      <w:footerReference w:type="default" r:id="rId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93" w:rsidRDefault="006E1C93">
      <w:r>
        <w:separator/>
      </w:r>
    </w:p>
  </w:endnote>
  <w:endnote w:type="continuationSeparator" w:id="1">
    <w:p w:rsidR="006E1C93" w:rsidRDefault="006E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9D0" w:rsidRPr="005A4E20" w:rsidRDefault="000E79D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0E79D0" w:rsidRPr="005A4E20" w:rsidRDefault="000E79D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SRBIJAje ovlašćeni zastupnik organizacije</w:t>
    </w:r>
  </w:p>
  <w:p w:rsidR="000E79D0" w:rsidRPr="005A4E20" w:rsidRDefault="000E79D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0E79D0" w:rsidRDefault="009070DB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0E79D0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0E79D0" w:rsidRPr="005A4E20" w:rsidRDefault="000E79D0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93" w:rsidRDefault="006E1C93">
      <w:r>
        <w:separator/>
      </w:r>
    </w:p>
  </w:footnote>
  <w:footnote w:type="continuationSeparator" w:id="1">
    <w:p w:rsidR="006E1C93" w:rsidRDefault="006E1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9D0" w:rsidRDefault="009070DB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9070DB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0E79D0" w:rsidRPr="005A4E20" w:rsidRDefault="000E79D0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a:Palmotićeva 27/II</w:t>
                </w:r>
              </w:p>
              <w:p w:rsidR="00000000" w:rsidRDefault="000E79D0">
                <w:pPr>
                  <w:ind w:left="720" w:firstLine="72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0E79D0" w:rsidRPr="005A4E20" w:rsidRDefault="000E79D0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Telefon: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0E79D0" w:rsidRPr="005A4E20" w:rsidRDefault="000E79D0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Fax: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3237805</w:t>
                </w:r>
              </w:p>
              <w:p w:rsidR="000E79D0" w:rsidRPr="005A4E20" w:rsidRDefault="000E79D0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0E79D0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79D0" w:rsidRPr="00327589" w:rsidRDefault="000E79D0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0E79D0" w:rsidRPr="00327589" w:rsidRDefault="000E79D0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0E79D0" w:rsidRPr="00327589" w:rsidRDefault="000E79D0" w:rsidP="005A4E20">
    <w:pPr>
      <w:rPr>
        <w:b/>
      </w:rPr>
    </w:pPr>
  </w:p>
  <w:p w:rsidR="000E79D0" w:rsidRDefault="000E79D0" w:rsidP="005A4E20">
    <w:pPr>
      <w:pStyle w:val="Header"/>
    </w:pPr>
  </w:p>
  <w:p w:rsidR="000E79D0" w:rsidRPr="005A4E20" w:rsidRDefault="000E79D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0DB5E"/>
    <w:lvl w:ilvl="0">
      <w:numFmt w:val="bullet"/>
      <w:lvlText w:val="*"/>
      <w:lvlJc w:val="left"/>
    </w:lvl>
  </w:abstractNum>
  <w:abstractNum w:abstractNumId="1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309D5"/>
    <w:rsid w:val="000459BF"/>
    <w:rsid w:val="0009480A"/>
    <w:rsid w:val="00094829"/>
    <w:rsid w:val="000A6379"/>
    <w:rsid w:val="000C3237"/>
    <w:rsid w:val="000E06BE"/>
    <w:rsid w:val="000E79D0"/>
    <w:rsid w:val="000F0F38"/>
    <w:rsid w:val="00104CA4"/>
    <w:rsid w:val="00122FAA"/>
    <w:rsid w:val="00174B43"/>
    <w:rsid w:val="00176E7C"/>
    <w:rsid w:val="00191AE6"/>
    <w:rsid w:val="0019407E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6573C"/>
    <w:rsid w:val="002831ED"/>
    <w:rsid w:val="00283CB7"/>
    <w:rsid w:val="00291EC6"/>
    <w:rsid w:val="002B05EB"/>
    <w:rsid w:val="002B296E"/>
    <w:rsid w:val="002B5DD8"/>
    <w:rsid w:val="002C2E70"/>
    <w:rsid w:val="002D1C16"/>
    <w:rsid w:val="002F70D8"/>
    <w:rsid w:val="00301C8F"/>
    <w:rsid w:val="003055AF"/>
    <w:rsid w:val="00316525"/>
    <w:rsid w:val="00321827"/>
    <w:rsid w:val="003429EF"/>
    <w:rsid w:val="0036230D"/>
    <w:rsid w:val="0036574C"/>
    <w:rsid w:val="00366FAE"/>
    <w:rsid w:val="00391055"/>
    <w:rsid w:val="003A4299"/>
    <w:rsid w:val="003C07D0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709E9"/>
    <w:rsid w:val="00475EBE"/>
    <w:rsid w:val="00487179"/>
    <w:rsid w:val="00490D4F"/>
    <w:rsid w:val="004923A7"/>
    <w:rsid w:val="004B1843"/>
    <w:rsid w:val="004B6A19"/>
    <w:rsid w:val="004B7298"/>
    <w:rsid w:val="004F509B"/>
    <w:rsid w:val="00502BB8"/>
    <w:rsid w:val="00505382"/>
    <w:rsid w:val="00520AE6"/>
    <w:rsid w:val="00531EC1"/>
    <w:rsid w:val="005334CC"/>
    <w:rsid w:val="00533F70"/>
    <w:rsid w:val="0055049C"/>
    <w:rsid w:val="00576656"/>
    <w:rsid w:val="005A0FE6"/>
    <w:rsid w:val="005A3360"/>
    <w:rsid w:val="005A4E20"/>
    <w:rsid w:val="005B29BD"/>
    <w:rsid w:val="005C447F"/>
    <w:rsid w:val="005C4990"/>
    <w:rsid w:val="005C58E0"/>
    <w:rsid w:val="005F2123"/>
    <w:rsid w:val="00600484"/>
    <w:rsid w:val="00602008"/>
    <w:rsid w:val="00616598"/>
    <w:rsid w:val="00621335"/>
    <w:rsid w:val="00632651"/>
    <w:rsid w:val="006333E8"/>
    <w:rsid w:val="00636BE2"/>
    <w:rsid w:val="0063797E"/>
    <w:rsid w:val="006454D8"/>
    <w:rsid w:val="006511BF"/>
    <w:rsid w:val="00652691"/>
    <w:rsid w:val="00654D60"/>
    <w:rsid w:val="00664697"/>
    <w:rsid w:val="006715D6"/>
    <w:rsid w:val="006863B5"/>
    <w:rsid w:val="00686DFD"/>
    <w:rsid w:val="006C0810"/>
    <w:rsid w:val="006D1744"/>
    <w:rsid w:val="006E1C93"/>
    <w:rsid w:val="006E32F2"/>
    <w:rsid w:val="006F63BD"/>
    <w:rsid w:val="0070299C"/>
    <w:rsid w:val="00722E45"/>
    <w:rsid w:val="00724909"/>
    <w:rsid w:val="00751758"/>
    <w:rsid w:val="00757F8E"/>
    <w:rsid w:val="00775FC1"/>
    <w:rsid w:val="007834CB"/>
    <w:rsid w:val="007846BB"/>
    <w:rsid w:val="007C02B9"/>
    <w:rsid w:val="007C0FB2"/>
    <w:rsid w:val="007C1DA0"/>
    <w:rsid w:val="007C5DC1"/>
    <w:rsid w:val="007E5C34"/>
    <w:rsid w:val="007F1EC7"/>
    <w:rsid w:val="00826577"/>
    <w:rsid w:val="00843264"/>
    <w:rsid w:val="00847BCE"/>
    <w:rsid w:val="008572E4"/>
    <w:rsid w:val="00881A2D"/>
    <w:rsid w:val="00881BFF"/>
    <w:rsid w:val="0088709C"/>
    <w:rsid w:val="00894B45"/>
    <w:rsid w:val="008A0683"/>
    <w:rsid w:val="008A5977"/>
    <w:rsid w:val="008C1CA5"/>
    <w:rsid w:val="008C66F8"/>
    <w:rsid w:val="008D6944"/>
    <w:rsid w:val="008D6A2D"/>
    <w:rsid w:val="008E2E83"/>
    <w:rsid w:val="008E6195"/>
    <w:rsid w:val="008F0C15"/>
    <w:rsid w:val="008F1F10"/>
    <w:rsid w:val="009070DB"/>
    <w:rsid w:val="009208B0"/>
    <w:rsid w:val="00922AF3"/>
    <w:rsid w:val="00932A0B"/>
    <w:rsid w:val="009339CF"/>
    <w:rsid w:val="00933E8A"/>
    <w:rsid w:val="00954BD8"/>
    <w:rsid w:val="0096747D"/>
    <w:rsid w:val="00973EC2"/>
    <w:rsid w:val="009B64E3"/>
    <w:rsid w:val="009C3658"/>
    <w:rsid w:val="009C6383"/>
    <w:rsid w:val="009D627E"/>
    <w:rsid w:val="009E7F8F"/>
    <w:rsid w:val="00A20FAA"/>
    <w:rsid w:val="00A47E55"/>
    <w:rsid w:val="00A640C2"/>
    <w:rsid w:val="00A82CD4"/>
    <w:rsid w:val="00A930A4"/>
    <w:rsid w:val="00A94592"/>
    <w:rsid w:val="00AA447C"/>
    <w:rsid w:val="00AA6DC6"/>
    <w:rsid w:val="00AB2094"/>
    <w:rsid w:val="00AB3EDC"/>
    <w:rsid w:val="00AC084C"/>
    <w:rsid w:val="00AC319C"/>
    <w:rsid w:val="00AD25BD"/>
    <w:rsid w:val="00AD4743"/>
    <w:rsid w:val="00AE1E51"/>
    <w:rsid w:val="00AF2058"/>
    <w:rsid w:val="00B065A1"/>
    <w:rsid w:val="00B163BE"/>
    <w:rsid w:val="00B20F3D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C0135"/>
    <w:rsid w:val="00BD01F2"/>
    <w:rsid w:val="00BD5148"/>
    <w:rsid w:val="00BE47B0"/>
    <w:rsid w:val="00BF2454"/>
    <w:rsid w:val="00C01928"/>
    <w:rsid w:val="00C12485"/>
    <w:rsid w:val="00C14486"/>
    <w:rsid w:val="00C30C21"/>
    <w:rsid w:val="00C35BBC"/>
    <w:rsid w:val="00C4772B"/>
    <w:rsid w:val="00C5579D"/>
    <w:rsid w:val="00C833CC"/>
    <w:rsid w:val="00C949F8"/>
    <w:rsid w:val="00CA3E35"/>
    <w:rsid w:val="00CB3A62"/>
    <w:rsid w:val="00CB409A"/>
    <w:rsid w:val="00CC5767"/>
    <w:rsid w:val="00CD4422"/>
    <w:rsid w:val="00CE7D01"/>
    <w:rsid w:val="00CF20A1"/>
    <w:rsid w:val="00D249D0"/>
    <w:rsid w:val="00D45431"/>
    <w:rsid w:val="00D57133"/>
    <w:rsid w:val="00D6180E"/>
    <w:rsid w:val="00D712D1"/>
    <w:rsid w:val="00D8622F"/>
    <w:rsid w:val="00D913AC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01C88"/>
    <w:rsid w:val="00E307DA"/>
    <w:rsid w:val="00E35FF4"/>
    <w:rsid w:val="00E523D6"/>
    <w:rsid w:val="00EA54C2"/>
    <w:rsid w:val="00EB1D48"/>
    <w:rsid w:val="00ED148B"/>
    <w:rsid w:val="00EE23B7"/>
    <w:rsid w:val="00EE69C6"/>
    <w:rsid w:val="00EE6A9F"/>
    <w:rsid w:val="00EF4383"/>
    <w:rsid w:val="00EF4A76"/>
    <w:rsid w:val="00F025BD"/>
    <w:rsid w:val="00F13ECA"/>
    <w:rsid w:val="00F27450"/>
    <w:rsid w:val="00F336FD"/>
    <w:rsid w:val="00F345CB"/>
    <w:rsid w:val="00F44D3B"/>
    <w:rsid w:val="00F47F06"/>
    <w:rsid w:val="00F52A90"/>
    <w:rsid w:val="00F54E4E"/>
    <w:rsid w:val="00F55D8C"/>
    <w:rsid w:val="00F64277"/>
    <w:rsid w:val="00F75419"/>
    <w:rsid w:val="00F813D0"/>
    <w:rsid w:val="00F8433E"/>
    <w:rsid w:val="00F8530F"/>
    <w:rsid w:val="00F931AB"/>
    <w:rsid w:val="00F935B5"/>
    <w:rsid w:val="00FA0752"/>
    <w:rsid w:val="00FA5624"/>
    <w:rsid w:val="00FB07BB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67C8-8A32-4849-8ACA-AD0E56B8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6414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creator>Bane</dc:creator>
  <cp:lastModifiedBy>x4</cp:lastModifiedBy>
  <cp:revision>6</cp:revision>
  <cp:lastPrinted>2013-12-03T08:51:00Z</cp:lastPrinted>
  <dcterms:created xsi:type="dcterms:W3CDTF">2013-12-03T08:00:00Z</dcterms:created>
  <dcterms:modified xsi:type="dcterms:W3CDTF">2013-12-03T08:51:00Z</dcterms:modified>
</cp:coreProperties>
</file>